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52" w:rsidRDefault="00677A52" w:rsidP="0067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Об использовании остатков средств на счетах по учету средств местного бюджета, сложившихся на начало текущего финансового года.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февраля 2015 г. N 02-08-11/9090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бюджетной методологии Министерства финансов Российской Федерации (далее - Департамент) рассмотрел обращение об использовании остатков средств на счетах по учету средств местного бюджета, сложившихся на начало текущего финансового года, и сообщает.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финансов Российской Федерации, утвержденным постановлением Правительства Российской Федерации от 30 июня 2004 г. N 329, разъяснение законодательных и иных нормативных правовых актов Российской Федерации, нормативных правовых актов субъектов Российской Федерации, а также практики их применения не относится к компетенции Министерства финансов Российской Федерации.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Департамент считает возможным отметить следующее.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Положениями </w:t>
      </w:r>
      <w:hyperlink r:id="rId5" w:history="1">
        <w:r>
          <w:rPr>
            <w:rFonts w:ascii="Calibri" w:hAnsi="Calibri" w:cs="Calibri"/>
            <w:color w:val="0000FF"/>
          </w:rPr>
          <w:t>статьи 96</w:t>
        </w:r>
      </w:hyperlink>
      <w:r>
        <w:rPr>
          <w:rFonts w:ascii="Calibri" w:hAnsi="Calibri" w:cs="Calibri"/>
        </w:rPr>
        <w:t xml:space="preserve"> Бюджетного кодекса Российской Федерации (далее - Бюджетный кодекс) определены направления, по которым могут быть использованы остатки средств местного бюджета на начало текущего финансового года.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Исходя из указанных положений </w:t>
      </w:r>
      <w:hyperlink r:id="rId6" w:history="1">
        <w:r>
          <w:rPr>
            <w:rFonts w:ascii="Calibri" w:hAnsi="Calibri" w:cs="Calibri"/>
            <w:color w:val="0000FF"/>
          </w:rPr>
          <w:t>статьи 96</w:t>
        </w:r>
      </w:hyperlink>
      <w:r>
        <w:rPr>
          <w:rFonts w:ascii="Calibri" w:hAnsi="Calibri" w:cs="Calibri"/>
        </w:rPr>
        <w:t xml:space="preserve"> Бюджетного кодекса остатки средств местного бюджета 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положениям </w:t>
      </w:r>
      <w:hyperlink r:id="rId7" w:history="1">
        <w:r>
          <w:rPr>
            <w:rFonts w:ascii="Calibri" w:hAnsi="Calibri" w:cs="Calibri"/>
            <w:color w:val="0000FF"/>
          </w:rPr>
          <w:t>статьи 86</w:t>
        </w:r>
      </w:hyperlink>
      <w:r>
        <w:rPr>
          <w:rFonts w:ascii="Calibri" w:hAnsi="Calibri" w:cs="Calibri"/>
        </w:rPr>
        <w:t xml:space="preserve"> Бюджетного кодекса расходные обязательства муниципального образования, возникшие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заключения муниципальным образованием (от имени муниципального образования) договоров (соглашений) по данным вопросам, а также заключения от имени муниципального образования договоров (соглашений) муниципальными казенными учреждениями, исполняются за счет собственных доходов и источников финансирования дефицита соответствующего местного бюджета.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положений </w:t>
      </w:r>
      <w:hyperlink r:id="rId8" w:history="1">
        <w:r>
          <w:rPr>
            <w:rFonts w:ascii="Calibri" w:hAnsi="Calibri" w:cs="Calibri"/>
            <w:color w:val="0000FF"/>
          </w:rPr>
          <w:t>статьи 174.2</w:t>
        </w:r>
      </w:hyperlink>
      <w:r>
        <w:rPr>
          <w:rFonts w:ascii="Calibri" w:hAnsi="Calibri" w:cs="Calibri"/>
        </w:rPr>
        <w:t xml:space="preserve"> Бюджетного кодекса под принимаемыми расходными обязательствами понимаются бюджетные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которые предлагается (планируется):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принять или изменить в текущем финансовом и очередном финансовом году или в плановом периоде;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принять либо изменить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которые получатели бюджетных средств должны будут заключить во исполнение указанных законов и нормативных правовых актов (муниципальных правовых актов).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вышеизложенное, по мнению Департамента, остатки средств местного бюджета на начало текущего финансового года после их использования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96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 xml:space="preserve">Бюджетного кодекса могут быть направлены на исполнение принимаемых расходных обязательств при условии включения соответствующих бюджетных ассигнований в решение о местном бюджете или в сводную бюджетную роспись местного бюджета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217</w:t>
        </w:r>
      </w:hyperlink>
      <w:r>
        <w:rPr>
          <w:rFonts w:ascii="Calibri" w:hAnsi="Calibri" w:cs="Calibri"/>
        </w:rPr>
        <w:t xml:space="preserve"> Бюджетного кодекса.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бюджетной методологии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С.В.РОМАНОВ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20.02.2015</w:t>
      </w: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7A52" w:rsidRDefault="00677A5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7A52" w:rsidRDefault="00677A5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07751" w:rsidRDefault="00F07751"/>
    <w:sectPr w:rsidR="00F07751" w:rsidSect="0093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52"/>
    <w:rsid w:val="00677A52"/>
    <w:rsid w:val="00F0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74616-58FC-4442-AEEA-68F2BFDC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A7DF67D32324D460BEA75CF4E44B522EA63FB31F4B2D3D4CBCE38653F608E3A04569C729264B8FEP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DA7DF67D32324D460BEA75CF4E44B522EA63FB31F4B2D3D4CBCE38653F608E3A04569872F9P2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A7DF67D32324D460BEA75CF4E44B522EA63FB31F4B2D3D4CBCE38653F608E3A04569C729363B6FEP0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DA7DF67D32324D460BEA75CF4E44B522EA63FB31F4B2D3D4CBCE38653F608E3A04569C729363B6FEP0J" TargetMode="External"/><Relationship Id="rId10" Type="http://schemas.openxmlformats.org/officeDocument/2006/relationships/hyperlink" Target="consultantplus://offline/ref=EFDA7DF67D32324D460BEA75CF4E44B522EA63FB31F4B2D3D4CBCE38653F608E3A04569F7795F6P6J" TargetMode="External"/><Relationship Id="rId4" Type="http://schemas.openxmlformats.org/officeDocument/2006/relationships/hyperlink" Target="consultantplus://offline/ref=EFDA7DF67D32324D460BEA75CF4E44B522EB62FF30FCB2D3D4CBCE38653F608E3A04569C729062BCFEP0J" TargetMode="External"/><Relationship Id="rId9" Type="http://schemas.openxmlformats.org/officeDocument/2006/relationships/hyperlink" Target="consultantplus://offline/ref=EFDA7DF67D32324D460BEA75CF4E44B522EA63FB31F4B2D3D4CBCE38653F608E3A04569C729363B6FE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Людмила Александровна</dc:creator>
  <cp:keywords/>
  <dc:description/>
  <cp:lastModifiedBy>Гладкова Людмила Александровна</cp:lastModifiedBy>
  <cp:revision>1</cp:revision>
  <dcterms:created xsi:type="dcterms:W3CDTF">2015-04-29T09:15:00Z</dcterms:created>
  <dcterms:modified xsi:type="dcterms:W3CDTF">2015-04-29T09:17:00Z</dcterms:modified>
</cp:coreProperties>
</file>