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50995C" w14:textId="27011D77" w:rsidR="006C31B0" w:rsidRPr="00C204C6" w:rsidRDefault="006C31B0" w:rsidP="00D659C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szCs w:val="32"/>
        </w:rPr>
      </w:pPr>
    </w:p>
    <w:p w14:paraId="70D414ED" w14:textId="77777777" w:rsidR="003353F2" w:rsidRPr="00C204C6" w:rsidRDefault="003353F2" w:rsidP="00D659C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szCs w:val="32"/>
        </w:rPr>
      </w:pPr>
    </w:p>
    <w:p w14:paraId="751861C5" w14:textId="77777777" w:rsidR="006C31B0" w:rsidRPr="00C204C6" w:rsidRDefault="00904CB4" w:rsidP="00D659C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szCs w:val="32"/>
        </w:rPr>
      </w:pPr>
      <w:r w:rsidRPr="00C204C6">
        <w:rPr>
          <w:szCs w:val="32"/>
        </w:rPr>
        <w:t>Контрольно-счетная палата Москвы</w:t>
      </w:r>
    </w:p>
    <w:p w14:paraId="167DE3F0" w14:textId="77777777" w:rsidR="006C31B0" w:rsidRPr="00C204C6" w:rsidRDefault="006C31B0" w:rsidP="00D659C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center"/>
      </w:pPr>
    </w:p>
    <w:p w14:paraId="769E3A29" w14:textId="77777777" w:rsidR="006C31B0" w:rsidRPr="00C204C6" w:rsidRDefault="006C31B0" w:rsidP="00D659C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center"/>
      </w:pPr>
    </w:p>
    <w:p w14:paraId="2F2A3E24" w14:textId="77777777" w:rsidR="006C31B0" w:rsidRPr="00C204C6" w:rsidRDefault="006C31B0" w:rsidP="00D659C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center"/>
      </w:pPr>
    </w:p>
    <w:p w14:paraId="029EBFAD" w14:textId="77777777" w:rsidR="006C31B0" w:rsidRPr="00C204C6" w:rsidRDefault="006C31B0" w:rsidP="00D659C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center"/>
      </w:pPr>
    </w:p>
    <w:p w14:paraId="1F2C0619" w14:textId="77777777" w:rsidR="006C31B0" w:rsidRPr="00C204C6" w:rsidRDefault="006C31B0" w:rsidP="00D659C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center"/>
      </w:pPr>
    </w:p>
    <w:p w14:paraId="76F2B40A" w14:textId="77777777" w:rsidR="006C31B0" w:rsidRPr="00C204C6" w:rsidRDefault="006C31B0" w:rsidP="00D659C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center"/>
      </w:pPr>
    </w:p>
    <w:p w14:paraId="57F1D500" w14:textId="601A18A1" w:rsidR="006C31B0" w:rsidRPr="00C204C6" w:rsidRDefault="006C31B0" w:rsidP="00D659C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center"/>
      </w:pPr>
    </w:p>
    <w:p w14:paraId="642FAF41" w14:textId="77777777" w:rsidR="00ED7B3E" w:rsidRPr="00C204C6" w:rsidRDefault="00ED7B3E" w:rsidP="00D659C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center"/>
      </w:pPr>
    </w:p>
    <w:p w14:paraId="73853418" w14:textId="77777777" w:rsidR="006C31B0" w:rsidRPr="00C204C6" w:rsidRDefault="006C31B0" w:rsidP="00D659C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center"/>
      </w:pPr>
    </w:p>
    <w:p w14:paraId="582C676A" w14:textId="77777777" w:rsidR="006C31B0" w:rsidRPr="00C204C6" w:rsidRDefault="006C31B0" w:rsidP="00D659C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center"/>
      </w:pPr>
      <w:r w:rsidRPr="00C204C6">
        <w:t>Стандарт 1.8.</w:t>
      </w:r>
    </w:p>
    <w:p w14:paraId="1820278E" w14:textId="70CB1994" w:rsidR="006C31B0" w:rsidRPr="00C204C6" w:rsidRDefault="006C31B0" w:rsidP="00D659C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b/>
        </w:rPr>
      </w:pPr>
      <w:r w:rsidRPr="00C204C6">
        <w:rPr>
          <w:b/>
        </w:rPr>
        <w:t>«Риск-</w:t>
      </w:r>
      <w:r w:rsidR="008B0B99" w:rsidRPr="00C204C6">
        <w:rPr>
          <w:b/>
        </w:rPr>
        <w:t xml:space="preserve">ориентированный </w:t>
      </w:r>
      <w:r w:rsidR="00F352F0" w:rsidRPr="00C204C6">
        <w:rPr>
          <w:b/>
        </w:rPr>
        <w:t>подход в контрольной</w:t>
      </w:r>
      <w:r w:rsidR="00F352F0" w:rsidRPr="00C204C6">
        <w:rPr>
          <w:b/>
        </w:rPr>
        <w:br/>
      </w:r>
      <w:r w:rsidRPr="00C204C6">
        <w:rPr>
          <w:b/>
        </w:rPr>
        <w:t>и</w:t>
      </w:r>
      <w:r w:rsidR="00F352F0" w:rsidRPr="00C204C6">
        <w:rPr>
          <w:b/>
        </w:rPr>
        <w:t xml:space="preserve"> </w:t>
      </w:r>
      <w:r w:rsidRPr="00C204C6">
        <w:rPr>
          <w:b/>
        </w:rPr>
        <w:t>экспертно-аналитической деятельности»</w:t>
      </w:r>
    </w:p>
    <w:p w14:paraId="249A2204" w14:textId="77777777" w:rsidR="006C31B0" w:rsidRPr="00C204C6" w:rsidRDefault="006C31B0" w:rsidP="00D659C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b/>
        </w:rPr>
      </w:pPr>
    </w:p>
    <w:p w14:paraId="4817CC78" w14:textId="77777777" w:rsidR="006C31B0" w:rsidRPr="00C204C6" w:rsidRDefault="006C31B0" w:rsidP="00D659C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b/>
        </w:rPr>
      </w:pPr>
    </w:p>
    <w:p w14:paraId="540BE957" w14:textId="77777777" w:rsidR="006C31B0" w:rsidRPr="00C204C6" w:rsidRDefault="006C31B0" w:rsidP="00D659C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b/>
        </w:rPr>
      </w:pPr>
    </w:p>
    <w:p w14:paraId="68038EF6" w14:textId="77777777" w:rsidR="006C31B0" w:rsidRPr="00C204C6" w:rsidRDefault="006C31B0" w:rsidP="00D659C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b/>
        </w:rPr>
      </w:pPr>
    </w:p>
    <w:p w14:paraId="6B9063D5" w14:textId="77777777" w:rsidR="006C31B0" w:rsidRPr="00C204C6" w:rsidRDefault="006C31B0" w:rsidP="00D659C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b/>
        </w:rPr>
      </w:pPr>
    </w:p>
    <w:p w14:paraId="1D52D4DF" w14:textId="77777777" w:rsidR="006C31B0" w:rsidRPr="00C204C6" w:rsidRDefault="006C31B0" w:rsidP="00D659C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b/>
        </w:rPr>
      </w:pPr>
    </w:p>
    <w:p w14:paraId="0DBD3779" w14:textId="77777777" w:rsidR="006C31B0" w:rsidRPr="00C204C6" w:rsidRDefault="006C31B0" w:rsidP="00D659C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b/>
        </w:rPr>
      </w:pPr>
    </w:p>
    <w:p w14:paraId="2F05C2DF" w14:textId="77777777" w:rsidR="006C31B0" w:rsidRPr="00C204C6" w:rsidRDefault="006C31B0" w:rsidP="00D659C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b/>
        </w:rPr>
      </w:pPr>
    </w:p>
    <w:p w14:paraId="0B11BB68" w14:textId="77777777" w:rsidR="006C31B0" w:rsidRPr="00C204C6" w:rsidRDefault="006C31B0" w:rsidP="00D659C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b/>
        </w:rPr>
      </w:pPr>
    </w:p>
    <w:p w14:paraId="424F48D1" w14:textId="77777777" w:rsidR="006C31B0" w:rsidRPr="00C204C6" w:rsidRDefault="006C31B0" w:rsidP="00D659C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b/>
        </w:rPr>
      </w:pPr>
    </w:p>
    <w:p w14:paraId="76A95110" w14:textId="77777777" w:rsidR="006C31B0" w:rsidRPr="00C204C6" w:rsidRDefault="006C31B0" w:rsidP="00D659C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b/>
        </w:rPr>
      </w:pPr>
    </w:p>
    <w:p w14:paraId="5897DC88" w14:textId="77777777" w:rsidR="006C31B0" w:rsidRPr="00C204C6" w:rsidRDefault="006C31B0" w:rsidP="00D659C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b/>
        </w:rPr>
      </w:pPr>
    </w:p>
    <w:p w14:paraId="54F421D9" w14:textId="77777777" w:rsidR="006C31B0" w:rsidRPr="00C204C6" w:rsidRDefault="006C31B0" w:rsidP="00D659C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33"/>
        <w:gridCol w:w="4722"/>
      </w:tblGrid>
      <w:tr w:rsidR="00454B25" w:rsidRPr="00C204C6" w14:paraId="5C1D11C8" w14:textId="77777777" w:rsidTr="003353F2">
        <w:tc>
          <w:tcPr>
            <w:tcW w:w="4633" w:type="dxa"/>
          </w:tcPr>
          <w:p w14:paraId="1392B872" w14:textId="77777777" w:rsidR="00454B25" w:rsidRPr="00C204C6" w:rsidRDefault="00454B25" w:rsidP="00D659C8">
            <w:pPr>
              <w:widowControl w:val="0"/>
              <w:tabs>
                <w:tab w:val="left" w:pos="1276"/>
                <w:tab w:val="left" w:pos="1418"/>
              </w:tabs>
              <w:ind w:firstLine="709"/>
              <w:jc w:val="center"/>
            </w:pPr>
          </w:p>
          <w:p w14:paraId="5A0E4D3D" w14:textId="77777777" w:rsidR="003353F2" w:rsidRPr="00C204C6" w:rsidRDefault="003353F2" w:rsidP="00D659C8">
            <w:pPr>
              <w:widowControl w:val="0"/>
              <w:tabs>
                <w:tab w:val="left" w:pos="1276"/>
                <w:tab w:val="left" w:pos="1418"/>
              </w:tabs>
              <w:ind w:firstLine="709"/>
              <w:jc w:val="center"/>
            </w:pPr>
          </w:p>
          <w:p w14:paraId="65D142B4" w14:textId="7EBAA9BA" w:rsidR="003353F2" w:rsidRPr="00C204C6" w:rsidRDefault="003353F2" w:rsidP="00D659C8">
            <w:pPr>
              <w:widowControl w:val="0"/>
              <w:tabs>
                <w:tab w:val="left" w:pos="1276"/>
                <w:tab w:val="left" w:pos="1418"/>
              </w:tabs>
              <w:ind w:firstLine="709"/>
              <w:jc w:val="center"/>
            </w:pPr>
          </w:p>
        </w:tc>
        <w:tc>
          <w:tcPr>
            <w:tcW w:w="4722" w:type="dxa"/>
          </w:tcPr>
          <w:p w14:paraId="6E9D77FA" w14:textId="77777777" w:rsidR="003353F2" w:rsidRPr="00C204C6" w:rsidRDefault="003353F2" w:rsidP="00D659C8">
            <w:pPr>
              <w:widowControl w:val="0"/>
            </w:pPr>
          </w:p>
          <w:p w14:paraId="5C6AEEDC" w14:textId="77777777" w:rsidR="003353F2" w:rsidRPr="00C204C6" w:rsidRDefault="003353F2" w:rsidP="00D659C8">
            <w:pPr>
              <w:widowControl w:val="0"/>
            </w:pPr>
          </w:p>
          <w:p w14:paraId="5AFE7B54" w14:textId="77777777" w:rsidR="003353F2" w:rsidRPr="00C204C6" w:rsidRDefault="003353F2" w:rsidP="00D659C8">
            <w:pPr>
              <w:widowControl w:val="0"/>
            </w:pPr>
          </w:p>
          <w:p w14:paraId="564FE149" w14:textId="77777777" w:rsidR="003353F2" w:rsidRPr="00C204C6" w:rsidRDefault="003353F2" w:rsidP="00D659C8">
            <w:pPr>
              <w:widowControl w:val="0"/>
            </w:pPr>
          </w:p>
          <w:p w14:paraId="1636B59E" w14:textId="77777777" w:rsidR="003353F2" w:rsidRPr="00C204C6" w:rsidRDefault="003353F2" w:rsidP="00D659C8">
            <w:pPr>
              <w:widowControl w:val="0"/>
            </w:pPr>
          </w:p>
          <w:p w14:paraId="3C882811" w14:textId="77777777" w:rsidR="003353F2" w:rsidRPr="00C204C6" w:rsidRDefault="003353F2" w:rsidP="00D659C8">
            <w:pPr>
              <w:widowControl w:val="0"/>
            </w:pPr>
          </w:p>
          <w:p w14:paraId="1B337868" w14:textId="77777777" w:rsidR="003353F2" w:rsidRPr="00C204C6" w:rsidRDefault="003353F2" w:rsidP="00D659C8">
            <w:pPr>
              <w:widowControl w:val="0"/>
            </w:pPr>
          </w:p>
          <w:p w14:paraId="0C119D2F" w14:textId="1463377E" w:rsidR="003353F2" w:rsidRPr="00C204C6" w:rsidRDefault="003353F2" w:rsidP="00D659C8">
            <w:pPr>
              <w:widowControl w:val="0"/>
            </w:pPr>
          </w:p>
          <w:p w14:paraId="4CD0FBC9" w14:textId="77777777" w:rsidR="00744F89" w:rsidRPr="00C204C6" w:rsidRDefault="00744F89" w:rsidP="00744F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Cs w:val="32"/>
              </w:rPr>
            </w:pPr>
            <w:r w:rsidRPr="00C204C6">
              <w:rPr>
                <w:szCs w:val="32"/>
              </w:rPr>
              <w:t>УТВЕРЖДЕН</w:t>
            </w:r>
          </w:p>
          <w:p w14:paraId="08583BF1" w14:textId="1255246A" w:rsidR="00744F89" w:rsidRPr="00C204C6" w:rsidRDefault="00744F89" w:rsidP="00744F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Cs w:val="32"/>
              </w:rPr>
            </w:pPr>
            <w:r w:rsidRPr="00C204C6">
              <w:rPr>
                <w:szCs w:val="32"/>
              </w:rPr>
              <w:t xml:space="preserve">приказом от </w:t>
            </w:r>
            <w:r>
              <w:rPr>
                <w:szCs w:val="32"/>
              </w:rPr>
              <w:t xml:space="preserve">04.12.2023 </w:t>
            </w:r>
            <w:r w:rsidRPr="00C204C6">
              <w:rPr>
                <w:szCs w:val="32"/>
              </w:rPr>
              <w:t>№ </w:t>
            </w:r>
            <w:r>
              <w:rPr>
                <w:szCs w:val="32"/>
              </w:rPr>
              <w:t xml:space="preserve">80/01-05 (в ред. от </w:t>
            </w:r>
            <w:r w:rsidR="00175D69">
              <w:rPr>
                <w:szCs w:val="32"/>
              </w:rPr>
              <w:t>25.09.2025</w:t>
            </w:r>
            <w:r>
              <w:rPr>
                <w:szCs w:val="32"/>
              </w:rPr>
              <w:t>)</w:t>
            </w:r>
          </w:p>
          <w:p w14:paraId="3D549F4F" w14:textId="72707EED" w:rsidR="00ED7B3E" w:rsidRPr="00C204C6" w:rsidRDefault="00ED7B3E" w:rsidP="00744F89">
            <w:pPr>
              <w:widowControl w:val="0"/>
            </w:pPr>
          </w:p>
          <w:p w14:paraId="60C23325" w14:textId="77777777" w:rsidR="00ED7B3E" w:rsidRPr="00C204C6" w:rsidRDefault="00ED7B3E" w:rsidP="00744F89">
            <w:pPr>
              <w:widowControl w:val="0"/>
            </w:pPr>
          </w:p>
          <w:p w14:paraId="0D0A59A7" w14:textId="77777777" w:rsidR="003353F2" w:rsidRPr="00C204C6" w:rsidRDefault="003353F2" w:rsidP="00D659C8">
            <w:pPr>
              <w:widowControl w:val="0"/>
            </w:pPr>
          </w:p>
          <w:p w14:paraId="5FD3D19B" w14:textId="5C9CCE71" w:rsidR="00454B25" w:rsidRPr="00C204C6" w:rsidRDefault="003353F2" w:rsidP="00D659C8">
            <w:pPr>
              <w:widowControl w:val="0"/>
            </w:pPr>
            <w:r w:rsidRPr="00C204C6">
              <w:t>Дата начала действия:</w:t>
            </w:r>
            <w:r w:rsidR="00012F47">
              <w:rPr>
                <w:szCs w:val="32"/>
              </w:rPr>
              <w:t xml:space="preserve"> 04.12.2023</w:t>
            </w:r>
          </w:p>
        </w:tc>
      </w:tr>
      <w:tr w:rsidR="00454B25" w:rsidRPr="00C204C6" w14:paraId="06B34CA4" w14:textId="77777777" w:rsidTr="00486DCE">
        <w:tc>
          <w:tcPr>
            <w:tcW w:w="4633" w:type="dxa"/>
          </w:tcPr>
          <w:p w14:paraId="624003C4" w14:textId="77777777" w:rsidR="00454B25" w:rsidRPr="00C204C6" w:rsidRDefault="00454B25" w:rsidP="00D659C8">
            <w:pPr>
              <w:widowControl w:val="0"/>
              <w:tabs>
                <w:tab w:val="left" w:pos="1276"/>
                <w:tab w:val="left" w:pos="1418"/>
              </w:tabs>
              <w:ind w:firstLine="709"/>
              <w:jc w:val="center"/>
            </w:pPr>
          </w:p>
        </w:tc>
        <w:tc>
          <w:tcPr>
            <w:tcW w:w="4722" w:type="dxa"/>
          </w:tcPr>
          <w:p w14:paraId="62237E5B" w14:textId="4247DE5C" w:rsidR="00454B25" w:rsidRPr="00C204C6" w:rsidRDefault="00454B25" w:rsidP="00D659C8">
            <w:pPr>
              <w:widowControl w:val="0"/>
              <w:tabs>
                <w:tab w:val="left" w:pos="1276"/>
                <w:tab w:val="left" w:pos="1418"/>
              </w:tabs>
            </w:pPr>
          </w:p>
        </w:tc>
      </w:tr>
    </w:tbl>
    <w:p w14:paraId="49B41836" w14:textId="7DAE2A30" w:rsidR="000A1A96" w:rsidRPr="00C204C6" w:rsidRDefault="000A1A96" w:rsidP="00D659C8">
      <w:pPr>
        <w:widowControl w:val="0"/>
        <w:rPr>
          <w:b/>
        </w:rPr>
      </w:pPr>
      <w:r w:rsidRPr="00C204C6">
        <w:rPr>
          <w:b/>
        </w:rPr>
        <w:br w:type="page"/>
      </w:r>
    </w:p>
    <w:p w14:paraId="20CE4956" w14:textId="77777777" w:rsidR="000A1A96" w:rsidRPr="00C204C6" w:rsidRDefault="000A1A96" w:rsidP="00D659C8">
      <w:pPr>
        <w:pStyle w:val="af"/>
        <w:keepNext w:val="0"/>
        <w:keepLines w:val="0"/>
        <w:widowControl w:val="0"/>
        <w:spacing w:before="0"/>
        <w:jc w:val="center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bookmarkStart w:id="0" w:name="_Toc375220229"/>
      <w:bookmarkStart w:id="1" w:name="_Toc497912649"/>
    </w:p>
    <w:sdt>
      <w:sdtP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id w:val="-127704477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6CEE3578" w14:textId="200FFF9F" w:rsidR="007917EC" w:rsidRPr="00C204C6" w:rsidRDefault="007917EC" w:rsidP="00D659C8">
          <w:pPr>
            <w:pStyle w:val="af"/>
            <w:keepNext w:val="0"/>
            <w:keepLines w:val="0"/>
            <w:widowControl w:val="0"/>
            <w:spacing w:before="0"/>
            <w:jc w:val="center"/>
            <w:rPr>
              <w:rFonts w:ascii="Times New Roman" w:hAnsi="Times New Roman" w:cs="Times New Roman"/>
              <w:color w:val="0D0D0D" w:themeColor="text1" w:themeTint="F2"/>
              <w:sz w:val="28"/>
              <w:szCs w:val="28"/>
            </w:rPr>
          </w:pPr>
          <w:r w:rsidRPr="00C204C6">
            <w:rPr>
              <w:rFonts w:ascii="Times New Roman" w:hAnsi="Times New Roman" w:cs="Times New Roman"/>
              <w:color w:val="0D0D0D" w:themeColor="text1" w:themeTint="F2"/>
              <w:sz w:val="28"/>
              <w:szCs w:val="28"/>
            </w:rPr>
            <w:t>Содержание</w:t>
          </w:r>
        </w:p>
        <w:p w14:paraId="09861E4E" w14:textId="77777777" w:rsidR="007917EC" w:rsidRPr="00C204C6" w:rsidRDefault="007917EC" w:rsidP="00D659C8">
          <w:pPr>
            <w:widowControl w:val="0"/>
            <w:rPr>
              <w:lang w:eastAsia="ru-RU"/>
            </w:rPr>
          </w:pPr>
        </w:p>
        <w:p w14:paraId="7945446A" w14:textId="73BE3438" w:rsidR="00EA3943" w:rsidRPr="00C204C6" w:rsidRDefault="007917EC" w:rsidP="00D659C8">
          <w:pPr>
            <w:pStyle w:val="11"/>
            <w:widowControl w:val="0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r w:rsidRPr="00C204C6">
            <w:rPr>
              <w:bCs/>
            </w:rPr>
            <w:fldChar w:fldCharType="begin"/>
          </w:r>
          <w:r w:rsidRPr="00C204C6">
            <w:rPr>
              <w:bCs/>
            </w:rPr>
            <w:instrText xml:space="preserve"> TOC \o "1-3" \h \z \u </w:instrText>
          </w:r>
          <w:r w:rsidRPr="00C204C6">
            <w:rPr>
              <w:bCs/>
            </w:rPr>
            <w:fldChar w:fldCharType="separate"/>
          </w:r>
          <w:hyperlink w:anchor="_Toc119676219" w:history="1">
            <w:r w:rsidR="00EA3943" w:rsidRPr="00C204C6">
              <w:rPr>
                <w:rStyle w:val="af0"/>
                <w:rFonts w:eastAsiaTheme="majorEastAsia" w:cstheme="majorBidi"/>
                <w:bCs/>
                <w:noProof/>
              </w:rPr>
              <w:t>1. Общие положения</w:t>
            </w:r>
            <w:r w:rsidR="00F21469" w:rsidRPr="00C204C6">
              <w:rPr>
                <w:noProof/>
                <w:webHidden/>
              </w:rPr>
              <w:t xml:space="preserve">                                                                                                </w:t>
            </w:r>
            <w:r w:rsidR="00EA3943" w:rsidRPr="00916AF4">
              <w:rPr>
                <w:noProof/>
                <w:webHidden/>
              </w:rPr>
              <w:fldChar w:fldCharType="begin"/>
            </w:r>
            <w:r w:rsidR="00EA3943" w:rsidRPr="00916AF4">
              <w:rPr>
                <w:noProof/>
                <w:webHidden/>
              </w:rPr>
              <w:instrText xml:space="preserve"> PAGEREF _Toc119676219 \h </w:instrText>
            </w:r>
            <w:r w:rsidR="00EA3943" w:rsidRPr="00916AF4">
              <w:rPr>
                <w:noProof/>
                <w:webHidden/>
              </w:rPr>
            </w:r>
            <w:r w:rsidR="00EA3943" w:rsidRPr="00916AF4">
              <w:rPr>
                <w:noProof/>
                <w:webHidden/>
              </w:rPr>
              <w:fldChar w:fldCharType="separate"/>
            </w:r>
            <w:r w:rsidR="00E4644C" w:rsidRPr="00916AF4">
              <w:rPr>
                <w:noProof/>
                <w:webHidden/>
              </w:rPr>
              <w:t>3</w:t>
            </w:r>
            <w:r w:rsidR="00EA3943" w:rsidRPr="00916AF4">
              <w:rPr>
                <w:noProof/>
                <w:webHidden/>
              </w:rPr>
              <w:fldChar w:fldCharType="end"/>
            </w:r>
          </w:hyperlink>
        </w:p>
        <w:p w14:paraId="715E8B8B" w14:textId="6B168CDE" w:rsidR="00EA3943" w:rsidRPr="00C204C6" w:rsidRDefault="00F30437" w:rsidP="00D659C8">
          <w:pPr>
            <w:pStyle w:val="11"/>
            <w:widowControl w:val="0"/>
            <w:tabs>
              <w:tab w:val="right" w:leader="dot" w:pos="9344"/>
            </w:tabs>
            <w:rPr>
              <w:noProof/>
              <w:color w:val="0D0D0D" w:themeColor="text1" w:themeTint="F2"/>
            </w:rPr>
          </w:pPr>
          <w:hyperlink w:anchor="_Toc119676220" w:history="1">
            <w:r w:rsidR="00EA3943" w:rsidRPr="00F82933">
              <w:rPr>
                <w:rStyle w:val="af0"/>
                <w:rFonts w:eastAsiaTheme="majorEastAsia"/>
                <w:bCs/>
                <w:noProof/>
                <w:color w:val="0D0D0D" w:themeColor="text1" w:themeTint="F2"/>
              </w:rPr>
              <w:t>2. Основы применения риск-ориентированного подхода</w:t>
            </w:r>
            <w:r w:rsidR="00F21469" w:rsidRPr="00F82933">
              <w:rPr>
                <w:noProof/>
                <w:webHidden/>
                <w:color w:val="0D0D0D" w:themeColor="text1" w:themeTint="F2"/>
              </w:rPr>
              <w:t xml:space="preserve">                                    </w:t>
            </w:r>
          </w:hyperlink>
          <w:r w:rsidR="00F82933" w:rsidRPr="00F82933">
            <w:rPr>
              <w:noProof/>
              <w:color w:val="0D0D0D" w:themeColor="text1" w:themeTint="F2"/>
            </w:rPr>
            <w:t>6</w:t>
          </w:r>
        </w:p>
        <w:p w14:paraId="5B4464C4" w14:textId="6EFEFD95" w:rsidR="00FF1107" w:rsidRPr="00C204C6" w:rsidRDefault="00FF1107" w:rsidP="00D659C8">
          <w:pPr>
            <w:widowControl w:val="0"/>
          </w:pPr>
          <w:r w:rsidRPr="00C204C6">
            <w:t>2.1.</w:t>
          </w:r>
          <w:r w:rsidR="008C773F" w:rsidRPr="00C204C6">
            <w:t> </w:t>
          </w:r>
          <w:r w:rsidRPr="00C204C6">
            <w:t xml:space="preserve">Применение риск-ориентированного подхода при планировании </w:t>
          </w:r>
          <w:r w:rsidR="005C4631" w:rsidRPr="00C204C6">
            <w:t xml:space="preserve">контрольной (экспертно-аналитической) </w:t>
          </w:r>
          <w:r w:rsidRPr="00C204C6">
            <w:t>деятельности КСП Москвы</w:t>
          </w:r>
          <w:r w:rsidR="00E3652A" w:rsidRPr="00C204C6">
            <w:tab/>
          </w:r>
          <w:r w:rsidR="00E3652A" w:rsidRPr="00C204C6">
            <w:tab/>
          </w:r>
          <w:r w:rsidR="008328F2">
            <w:t>6</w:t>
          </w:r>
        </w:p>
        <w:p w14:paraId="69DA9548" w14:textId="11668507" w:rsidR="00FF1107" w:rsidRPr="00C204C6" w:rsidRDefault="00FF1107" w:rsidP="00D659C8">
          <w:pPr>
            <w:widowControl w:val="0"/>
          </w:pPr>
          <w:r w:rsidRPr="00C204C6">
            <w:t xml:space="preserve">2.2. Применение риск-ориентированного подхода при подготовке </w:t>
          </w:r>
          <w:r w:rsidR="002860E8" w:rsidRPr="00C204C6">
            <w:t xml:space="preserve">к проведению </w:t>
          </w:r>
          <w:r w:rsidRPr="00C204C6">
            <w:t>контрольн</w:t>
          </w:r>
          <w:r w:rsidR="00296BA0" w:rsidRPr="00C204C6">
            <w:t xml:space="preserve">ого </w:t>
          </w:r>
          <w:r w:rsidRPr="00C204C6">
            <w:t>(экспертно-аналитическ</w:t>
          </w:r>
          <w:r w:rsidR="00296BA0" w:rsidRPr="00C204C6">
            <w:t>ого</w:t>
          </w:r>
          <w:r w:rsidRPr="00C204C6">
            <w:t>) мероприяти</w:t>
          </w:r>
          <w:r w:rsidR="00296BA0" w:rsidRPr="00C204C6">
            <w:t>я</w:t>
          </w:r>
          <w:r w:rsidR="00E3652A" w:rsidRPr="00C204C6">
            <w:tab/>
          </w:r>
          <w:r w:rsidR="00E3652A" w:rsidRPr="00C204C6">
            <w:tab/>
          </w:r>
          <w:r w:rsidR="00A07D5C" w:rsidRPr="00C204C6">
            <w:t>7</w:t>
          </w:r>
        </w:p>
        <w:p w14:paraId="02877323" w14:textId="5E900132" w:rsidR="00FF1107" w:rsidRPr="00C204C6" w:rsidRDefault="00FF1107" w:rsidP="00D659C8">
          <w:pPr>
            <w:widowControl w:val="0"/>
          </w:pPr>
          <w:r w:rsidRPr="00C204C6">
            <w:t>2.3. Применение риск-ориентированного подхода при проведении контрольн</w:t>
          </w:r>
          <w:r w:rsidR="004B4798" w:rsidRPr="00C204C6">
            <w:t>ого</w:t>
          </w:r>
          <w:r w:rsidRPr="00C204C6">
            <w:t xml:space="preserve"> (экспертно-аналитическ</w:t>
          </w:r>
          <w:r w:rsidR="004B4798" w:rsidRPr="00C204C6">
            <w:t>ого</w:t>
          </w:r>
          <w:r w:rsidRPr="00C204C6">
            <w:t>) мероприяти</w:t>
          </w:r>
          <w:r w:rsidR="004B4798" w:rsidRPr="00C204C6">
            <w:t>я</w:t>
          </w:r>
          <w:r w:rsidR="00E3652A" w:rsidRPr="00C204C6">
            <w:tab/>
          </w:r>
          <w:r w:rsidR="00E3652A" w:rsidRPr="00C204C6">
            <w:tab/>
          </w:r>
          <w:r w:rsidR="00E3652A" w:rsidRPr="00C204C6">
            <w:tab/>
          </w:r>
          <w:r w:rsidR="00E3652A" w:rsidRPr="00C204C6">
            <w:tab/>
          </w:r>
          <w:r w:rsidR="008328F2">
            <w:t>8</w:t>
          </w:r>
        </w:p>
        <w:p w14:paraId="717200B3" w14:textId="77777777" w:rsidR="00491E8A" w:rsidRPr="00C204C6" w:rsidRDefault="007917EC" w:rsidP="00D659C8">
          <w:pPr>
            <w:widowControl w:val="0"/>
            <w:rPr>
              <w:bCs/>
            </w:rPr>
          </w:pPr>
          <w:r w:rsidRPr="00C204C6">
            <w:rPr>
              <w:bCs/>
            </w:rPr>
            <w:fldChar w:fldCharType="end"/>
          </w:r>
        </w:p>
        <w:p w14:paraId="266F09E9" w14:textId="645A2B6D" w:rsidR="00FF1107" w:rsidRPr="00C204C6" w:rsidRDefault="00F82B59" w:rsidP="00D659C8">
          <w:pPr>
            <w:widowControl w:val="0"/>
            <w:rPr>
              <w:bCs/>
            </w:rPr>
          </w:pPr>
          <w:r w:rsidRPr="00C204C6">
            <w:rPr>
              <w:bCs/>
            </w:rPr>
            <w:t>Приложение</w:t>
          </w:r>
          <w:r w:rsidR="00FF1107" w:rsidRPr="00C204C6">
            <w:rPr>
              <w:bCs/>
            </w:rPr>
            <w:t xml:space="preserve"> 1</w:t>
          </w:r>
          <w:r w:rsidR="00D03BEE" w:rsidRPr="00C204C6">
            <w:rPr>
              <w:bCs/>
            </w:rPr>
            <w:t>.</w:t>
          </w:r>
          <w:r w:rsidRPr="00C204C6">
            <w:rPr>
              <w:bCs/>
            </w:rPr>
            <w:t xml:space="preserve"> </w:t>
          </w:r>
          <w:r w:rsidR="00FF1107" w:rsidRPr="00C204C6">
            <w:rPr>
              <w:bCs/>
            </w:rPr>
            <w:t xml:space="preserve">Базовые </w:t>
          </w:r>
          <w:r w:rsidR="004D2F43" w:rsidRPr="00C204C6">
            <w:rPr>
              <w:bCs/>
            </w:rPr>
            <w:t>риски</w:t>
          </w:r>
          <w:r w:rsidR="00FF1107" w:rsidRPr="00C204C6">
            <w:rPr>
              <w:bCs/>
            </w:rPr>
            <w:t xml:space="preserve">, подлежащие </w:t>
          </w:r>
          <w:r w:rsidR="002860E8" w:rsidRPr="00C204C6">
            <w:rPr>
              <w:bCs/>
            </w:rPr>
            <w:t>оценке</w:t>
          </w:r>
          <w:r w:rsidR="00FF1107" w:rsidRPr="00C204C6">
            <w:rPr>
              <w:bCs/>
            </w:rPr>
            <w:t xml:space="preserve"> при</w:t>
          </w:r>
          <w:r w:rsidR="00491E8A" w:rsidRPr="00C204C6">
            <w:rPr>
              <w:bCs/>
            </w:rPr>
            <w:t xml:space="preserve"> </w:t>
          </w:r>
          <w:r w:rsidR="00FF1107" w:rsidRPr="00C204C6">
            <w:rPr>
              <w:bCs/>
            </w:rPr>
            <w:t>планировании деятельности КСП Москвы в целях приоритизации контрольных</w:t>
          </w:r>
          <w:r w:rsidR="002D0130">
            <w:rPr>
              <w:bCs/>
            </w:rPr>
            <w:br/>
          </w:r>
          <w:r w:rsidR="00FF1107" w:rsidRPr="00C204C6">
            <w:rPr>
              <w:bCs/>
            </w:rPr>
            <w:t>(экспертно-аналитических) мероприятий</w:t>
          </w:r>
        </w:p>
        <w:p w14:paraId="7F315DE0" w14:textId="1776749C" w:rsidR="006A413F" w:rsidRPr="00C204C6" w:rsidRDefault="00FF1107" w:rsidP="00D659C8">
          <w:pPr>
            <w:widowControl w:val="0"/>
            <w:spacing w:after="80"/>
            <w:rPr>
              <w:bCs/>
            </w:rPr>
          </w:pPr>
          <w:r w:rsidRPr="00C204C6">
            <w:t>Приложение 2</w:t>
          </w:r>
          <w:r w:rsidR="00D03BEE" w:rsidRPr="00C204C6">
            <w:t>.</w:t>
          </w:r>
          <w:r w:rsidRPr="00C204C6">
            <w:t xml:space="preserve"> </w:t>
          </w:r>
          <w:r w:rsidR="002860E8" w:rsidRPr="00C204C6">
            <w:t>Факторы риска</w:t>
          </w:r>
          <w:r w:rsidR="00BD301B" w:rsidRPr="00C204C6">
            <w:t xml:space="preserve"> </w:t>
          </w:r>
          <w:r w:rsidR="005D72D8" w:rsidRPr="00C204C6">
            <w:t>нарушений, недостатков (</w:t>
          </w:r>
          <w:r w:rsidR="00BD301B" w:rsidRPr="00C204C6">
            <w:t>негативных последствий</w:t>
          </w:r>
          <w:r w:rsidR="005D72D8" w:rsidRPr="00C204C6">
            <w:t>)</w:t>
          </w:r>
          <w:r w:rsidR="002860E8" w:rsidRPr="00C204C6">
            <w:t>, подлежащие оценке</w:t>
          </w:r>
          <w:r w:rsidR="005D72D8" w:rsidRPr="00C204C6">
            <w:t xml:space="preserve"> </w:t>
          </w:r>
          <w:r w:rsidR="002860E8" w:rsidRPr="00C204C6">
            <w:t>в ходе подготовки</w:t>
          </w:r>
          <w:r w:rsidR="00BB13C9" w:rsidRPr="00C204C6">
            <w:t xml:space="preserve"> </w:t>
          </w:r>
          <w:r w:rsidR="002860E8" w:rsidRPr="00C204C6">
            <w:t>к проведению контрольного (экспертно-аналитического) мероприятия,</w:t>
          </w:r>
          <w:r w:rsidR="00FD2A11" w:rsidRPr="00C204C6">
            <w:t xml:space="preserve"> </w:t>
          </w:r>
          <w:r w:rsidR="002860E8" w:rsidRPr="00C204C6">
            <w:t>включенного в план работы КСП Москвы</w:t>
          </w:r>
        </w:p>
      </w:sdtContent>
    </w:sdt>
    <w:p w14:paraId="23EB6299" w14:textId="77777777" w:rsidR="0084618B" w:rsidRPr="00C204C6" w:rsidRDefault="0084618B" w:rsidP="00D659C8">
      <w:pPr>
        <w:widowControl w:val="0"/>
        <w:rPr>
          <w:szCs w:val="22"/>
        </w:rPr>
      </w:pPr>
      <w:r w:rsidRPr="00C204C6">
        <w:rPr>
          <w:szCs w:val="22"/>
        </w:rPr>
        <w:br w:type="page"/>
      </w:r>
    </w:p>
    <w:p w14:paraId="183243C1" w14:textId="1608A220" w:rsidR="006C31B0" w:rsidRPr="00C204C6" w:rsidRDefault="006A413F" w:rsidP="00D659C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80"/>
        <w:jc w:val="center"/>
        <w:outlineLvl w:val="0"/>
        <w:rPr>
          <w:rFonts w:eastAsiaTheme="majorEastAsia" w:cstheme="majorBidi"/>
          <w:b/>
          <w:bCs/>
        </w:rPr>
      </w:pPr>
      <w:bookmarkStart w:id="2" w:name="_Toc119676219"/>
      <w:r w:rsidRPr="00C204C6">
        <w:rPr>
          <w:rFonts w:eastAsiaTheme="majorEastAsia" w:cstheme="majorBidi"/>
          <w:b/>
          <w:bCs/>
        </w:rPr>
        <w:lastRenderedPageBreak/>
        <w:t>1. </w:t>
      </w:r>
      <w:r w:rsidR="006C31B0" w:rsidRPr="00C204C6">
        <w:rPr>
          <w:rFonts w:eastAsiaTheme="majorEastAsia" w:cstheme="majorBidi"/>
          <w:b/>
          <w:bCs/>
        </w:rPr>
        <w:t>Общие положения</w:t>
      </w:r>
      <w:bookmarkEnd w:id="0"/>
      <w:bookmarkEnd w:id="1"/>
      <w:bookmarkEnd w:id="2"/>
    </w:p>
    <w:p w14:paraId="3DF7F9F8" w14:textId="1C95C2BD" w:rsidR="006C31B0" w:rsidRPr="00C204C6" w:rsidRDefault="006C31B0" w:rsidP="00D659C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709"/>
        <w:jc w:val="both"/>
      </w:pPr>
      <w:r w:rsidRPr="00C204C6">
        <w:t>1.1. </w:t>
      </w:r>
      <w:r w:rsidRPr="00C204C6">
        <w:rPr>
          <w:rFonts w:eastAsia="Calibri"/>
        </w:rPr>
        <w:t>Стандарт 1.8. «Риск-</w:t>
      </w:r>
      <w:r w:rsidR="008B0B99" w:rsidRPr="00C204C6">
        <w:rPr>
          <w:rFonts w:eastAsia="Calibri"/>
        </w:rPr>
        <w:t xml:space="preserve">ориентированный </w:t>
      </w:r>
      <w:r w:rsidRPr="00C204C6">
        <w:rPr>
          <w:rFonts w:eastAsia="Calibri"/>
        </w:rPr>
        <w:t>подход</w:t>
      </w:r>
      <w:r w:rsidR="00540884" w:rsidRPr="00C204C6">
        <w:rPr>
          <w:rFonts w:eastAsia="Calibri"/>
        </w:rPr>
        <w:t xml:space="preserve"> в контрольной и </w:t>
      </w:r>
      <w:r w:rsidRPr="00C204C6">
        <w:rPr>
          <w:rFonts w:eastAsia="Calibri"/>
        </w:rPr>
        <w:t xml:space="preserve">экспертно-аналитической деятельности» (далее </w:t>
      </w:r>
      <w:r w:rsidRPr="00C204C6">
        <w:rPr>
          <w:rFonts w:eastAsia="Calibri"/>
          <w:bCs/>
        </w:rPr>
        <w:t>–</w:t>
      </w:r>
      <w:r w:rsidRPr="00C204C6">
        <w:rPr>
          <w:rFonts w:eastAsia="Calibri"/>
        </w:rPr>
        <w:t xml:space="preserve"> Стандарт</w:t>
      </w:r>
      <w:r w:rsidR="00B75288" w:rsidRPr="00C204C6">
        <w:rPr>
          <w:rFonts w:eastAsia="Calibri"/>
        </w:rPr>
        <w:t xml:space="preserve"> 1.8., Стандарт</w:t>
      </w:r>
      <w:r w:rsidR="00540884" w:rsidRPr="00C204C6">
        <w:rPr>
          <w:rFonts w:eastAsia="Calibri"/>
        </w:rPr>
        <w:t xml:space="preserve">) </w:t>
      </w:r>
      <w:r w:rsidR="00970291" w:rsidRPr="00C204C6">
        <w:rPr>
          <w:rFonts w:eastAsia="Calibri"/>
        </w:rPr>
        <w:t>разработан в</w:t>
      </w:r>
      <w:r w:rsidR="00D35DCB" w:rsidRPr="00C204C6">
        <w:rPr>
          <w:rFonts w:eastAsia="Calibri"/>
        </w:rPr>
        <w:t xml:space="preserve"> </w:t>
      </w:r>
      <w:r w:rsidR="00970291" w:rsidRPr="00C204C6">
        <w:rPr>
          <w:rFonts w:eastAsia="Calibri"/>
        </w:rPr>
        <w:t>соответствии с Бюджетным кодексом Российской Федерации, Федеральным законом от</w:t>
      </w:r>
      <w:r w:rsidR="004E1A92" w:rsidRPr="00C204C6">
        <w:rPr>
          <w:rFonts w:eastAsia="Calibri"/>
        </w:rPr>
        <w:t> </w:t>
      </w:r>
      <w:r w:rsidR="00970291" w:rsidRPr="00C204C6">
        <w:rPr>
          <w:rFonts w:eastAsia="Calibri"/>
        </w:rPr>
        <w:t>07.02.2011 №</w:t>
      </w:r>
      <w:r w:rsidR="004E1A92" w:rsidRPr="00C204C6">
        <w:rPr>
          <w:rFonts w:eastAsia="Calibri"/>
        </w:rPr>
        <w:t> </w:t>
      </w:r>
      <w:r w:rsidR="00970291" w:rsidRPr="00C204C6">
        <w:rPr>
          <w:rFonts w:eastAsia="Calibri"/>
        </w:rPr>
        <w:t>6-ФЗ «Об общих принципах организац</w:t>
      </w:r>
      <w:r w:rsidR="00DC1EEB" w:rsidRPr="00C204C6">
        <w:rPr>
          <w:rFonts w:eastAsia="Calibri"/>
        </w:rPr>
        <w:t>ии и </w:t>
      </w:r>
      <w:r w:rsidR="00970291" w:rsidRPr="00C204C6">
        <w:rPr>
          <w:rFonts w:eastAsia="Calibri"/>
        </w:rPr>
        <w:t>деятельности контрольно-счетных органов субъектов Российской Федерации</w:t>
      </w:r>
      <w:r w:rsidR="00217A1F" w:rsidRPr="00C204C6">
        <w:rPr>
          <w:rFonts w:eastAsia="Calibri"/>
        </w:rPr>
        <w:t>, федеральных территорий</w:t>
      </w:r>
      <w:r w:rsidR="00970291" w:rsidRPr="00C204C6">
        <w:rPr>
          <w:rFonts w:eastAsia="Calibri"/>
        </w:rPr>
        <w:t xml:space="preserve"> и муниципальных образований»</w:t>
      </w:r>
      <w:r w:rsidR="00DC1EEB" w:rsidRPr="00C204C6">
        <w:rPr>
          <w:rFonts w:eastAsia="Calibri"/>
        </w:rPr>
        <w:t>, Законом города</w:t>
      </w:r>
      <w:r w:rsidR="00D35DCB" w:rsidRPr="00C204C6">
        <w:rPr>
          <w:rFonts w:eastAsia="Calibri"/>
        </w:rPr>
        <w:t xml:space="preserve"> </w:t>
      </w:r>
      <w:r w:rsidR="00DC1EEB" w:rsidRPr="00C204C6">
        <w:rPr>
          <w:rFonts w:eastAsia="Calibri"/>
        </w:rPr>
        <w:t>Москвы от 30.06.2010 № </w:t>
      </w:r>
      <w:r w:rsidR="00970291" w:rsidRPr="00C204C6">
        <w:rPr>
          <w:rFonts w:eastAsia="Calibri"/>
        </w:rPr>
        <w:t>30 «О Контрольно-счетной палате Москвы», Общими требованиями к стандартам внешнего государственного и</w:t>
      </w:r>
      <w:r w:rsidR="008A73F0">
        <w:rPr>
          <w:rFonts w:eastAsia="Calibri"/>
        </w:rPr>
        <w:t xml:space="preserve"> </w:t>
      </w:r>
      <w:r w:rsidR="00970291" w:rsidRPr="00C204C6">
        <w:rPr>
          <w:rFonts w:eastAsia="Calibri"/>
        </w:rPr>
        <w:t>муниципального аудита (контроля) для проведения контрольных и</w:t>
      </w:r>
      <w:r w:rsidR="008A73F0">
        <w:rPr>
          <w:rFonts w:eastAsia="Calibri"/>
        </w:rPr>
        <w:t xml:space="preserve"> </w:t>
      </w:r>
      <w:r w:rsidR="00970291" w:rsidRPr="00C204C6">
        <w:rPr>
          <w:rFonts w:eastAsia="Calibri"/>
        </w:rPr>
        <w:t>экспертно-аналитических мероприятий контрольно-счетными органами субъектов Российской Федерации и муниципальных образований</w:t>
      </w:r>
      <w:r w:rsidR="00634281" w:rsidRPr="00C204C6">
        <w:rPr>
          <w:rStyle w:val="a6"/>
          <w:rFonts w:eastAsia="Calibri"/>
        </w:rPr>
        <w:footnoteReference w:id="1"/>
      </w:r>
      <w:r w:rsidR="00970291" w:rsidRPr="00C204C6">
        <w:rPr>
          <w:rFonts w:eastAsia="Calibri"/>
        </w:rPr>
        <w:t>, Положением о</w:t>
      </w:r>
      <w:r w:rsidR="008A73F0">
        <w:rPr>
          <w:rFonts w:eastAsia="Calibri"/>
        </w:rPr>
        <w:t xml:space="preserve"> </w:t>
      </w:r>
      <w:r w:rsidR="00970291" w:rsidRPr="00C204C6">
        <w:rPr>
          <w:rFonts w:eastAsia="Calibri"/>
        </w:rPr>
        <w:t>Контрольно-счетной палате Москвы, Регламентом</w:t>
      </w:r>
      <w:r w:rsidR="00016BCB">
        <w:rPr>
          <w:rFonts w:eastAsia="Calibri"/>
        </w:rPr>
        <w:br/>
      </w:r>
      <w:r w:rsidR="00970291" w:rsidRPr="00C204C6">
        <w:rPr>
          <w:rFonts w:eastAsia="Calibri"/>
        </w:rPr>
        <w:t>Контрольно-счетной палаты Москвы (далее – Регламент</w:t>
      </w:r>
      <w:r w:rsidR="00001684" w:rsidRPr="00C204C6">
        <w:rPr>
          <w:rFonts w:eastAsia="Calibri"/>
        </w:rPr>
        <w:t>, КСП Москвы</w:t>
      </w:r>
      <w:r w:rsidR="00D03BEE" w:rsidRPr="00C204C6">
        <w:rPr>
          <w:rFonts w:eastAsia="Calibri"/>
        </w:rPr>
        <w:t>, соответственно</w:t>
      </w:r>
      <w:r w:rsidR="00970291" w:rsidRPr="00C204C6">
        <w:rPr>
          <w:rFonts w:eastAsia="Calibri"/>
        </w:rPr>
        <w:t>) и</w:t>
      </w:r>
      <w:r w:rsidR="00D03BEE" w:rsidRPr="00C204C6">
        <w:rPr>
          <w:rFonts w:eastAsia="Calibri"/>
        </w:rPr>
        <w:t> </w:t>
      </w:r>
      <w:r w:rsidR="00970291" w:rsidRPr="00C204C6">
        <w:rPr>
          <w:rFonts w:eastAsia="Calibri"/>
        </w:rPr>
        <w:t xml:space="preserve">иными локальными нормативными правовыми актами КСП Москвы, </w:t>
      </w:r>
      <w:r w:rsidR="00F21160" w:rsidRPr="00C204C6">
        <w:rPr>
          <w:rFonts w:eastAsia="Calibri"/>
        </w:rPr>
        <w:t>с</w:t>
      </w:r>
      <w:r w:rsidR="004E6E19">
        <w:rPr>
          <w:rFonts w:eastAsia="Calibri"/>
        </w:rPr>
        <w:t xml:space="preserve"> </w:t>
      </w:r>
      <w:r w:rsidR="00C54652" w:rsidRPr="00C204C6">
        <w:rPr>
          <w:rFonts w:eastAsia="Calibri"/>
        </w:rPr>
        <w:t>и</w:t>
      </w:r>
      <w:r w:rsidR="00F21160" w:rsidRPr="00C204C6">
        <w:rPr>
          <w:rFonts w:eastAsia="Calibri"/>
        </w:rPr>
        <w:t>спользованием</w:t>
      </w:r>
      <w:r w:rsidR="00D44815" w:rsidRPr="00C204C6">
        <w:rPr>
          <w:rFonts w:eastAsia="Calibri"/>
        </w:rPr>
        <w:t xml:space="preserve"> положений </w:t>
      </w:r>
      <w:r w:rsidRPr="00C204C6">
        <w:t>Концепции риск-ориентированного подхода в</w:t>
      </w:r>
      <w:r w:rsidR="008A73F0">
        <w:t xml:space="preserve"> </w:t>
      </w:r>
      <w:r w:rsidRPr="00C204C6">
        <w:t xml:space="preserve">Счетной палате Российской Федерации, </w:t>
      </w:r>
      <w:r w:rsidR="00A76D23" w:rsidRPr="00A76D23">
        <w:t>национальных стандартов Российской Федерац</w:t>
      </w:r>
      <w:r w:rsidR="00A76D23">
        <w:t>ии в области менеджмента риска</w:t>
      </w:r>
      <w:r w:rsidRPr="00C204C6">
        <w:rPr>
          <w:vertAlign w:val="superscript"/>
        </w:rPr>
        <w:footnoteReference w:id="2"/>
      </w:r>
      <w:r w:rsidRPr="00C204C6">
        <w:t xml:space="preserve">, </w:t>
      </w:r>
      <w:r w:rsidR="00A76D23">
        <w:t>м</w:t>
      </w:r>
      <w:r w:rsidR="00540884" w:rsidRPr="00C204C6">
        <w:t>еждународных стандартов аудита 320 «Существенность при планировании и</w:t>
      </w:r>
      <w:r w:rsidR="00D03BEE" w:rsidRPr="00C204C6">
        <w:t> </w:t>
      </w:r>
      <w:r w:rsidR="00540884" w:rsidRPr="00C204C6">
        <w:t>проведении аудита</w:t>
      </w:r>
      <w:r w:rsidR="00EB3CA5" w:rsidRPr="00C204C6">
        <w:t>»,</w:t>
      </w:r>
      <w:r w:rsidR="00AC5751" w:rsidRPr="00C204C6">
        <w:t xml:space="preserve"> </w:t>
      </w:r>
      <w:r w:rsidR="00540884" w:rsidRPr="00C204C6">
        <w:t>200 «Основн</w:t>
      </w:r>
      <w:r w:rsidR="006A0DDD" w:rsidRPr="00C204C6">
        <w:t>ые цели независимого аудит</w:t>
      </w:r>
      <w:r w:rsidR="00DC1EEB" w:rsidRPr="00C204C6">
        <w:t>ора и</w:t>
      </w:r>
      <w:r w:rsidR="00D03BEE" w:rsidRPr="00C204C6">
        <w:t> </w:t>
      </w:r>
      <w:r w:rsidR="00540884" w:rsidRPr="00C204C6">
        <w:t>проведение аудита в</w:t>
      </w:r>
      <w:r w:rsidR="00A76D23">
        <w:t xml:space="preserve"> </w:t>
      </w:r>
      <w:r w:rsidR="00970291" w:rsidRPr="00C204C6">
        <w:t>соответствии</w:t>
      </w:r>
      <w:r w:rsidR="00A76D23">
        <w:t xml:space="preserve"> </w:t>
      </w:r>
      <w:r w:rsidR="00970291" w:rsidRPr="00C204C6">
        <w:t xml:space="preserve">с </w:t>
      </w:r>
      <w:r w:rsidR="00540884" w:rsidRPr="00C204C6">
        <w:t xml:space="preserve">международными стандартами аудита», </w:t>
      </w:r>
      <w:r w:rsidRPr="00C204C6">
        <w:t>Московской декларации</w:t>
      </w:r>
      <w:r w:rsidR="00A76D23">
        <w:t xml:space="preserve"> </w:t>
      </w:r>
      <w:r w:rsidRPr="00C204C6">
        <w:t>ХХ</w:t>
      </w:r>
      <w:r w:rsidRPr="00C204C6">
        <w:rPr>
          <w:lang w:val="en-US"/>
        </w:rPr>
        <w:t>III</w:t>
      </w:r>
      <w:r w:rsidRPr="00C204C6">
        <w:t xml:space="preserve"> Конгресса ИНТОСАИ 2019.</w:t>
      </w:r>
    </w:p>
    <w:p w14:paraId="6D3D7269" w14:textId="655C82B9" w:rsidR="006C31B0" w:rsidRPr="00C204C6" w:rsidRDefault="006C31B0" w:rsidP="00D659C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709"/>
        <w:jc w:val="both"/>
      </w:pPr>
      <w:r w:rsidRPr="00C204C6">
        <w:t xml:space="preserve">1.2. Цель </w:t>
      </w:r>
      <w:r w:rsidR="001F25E0" w:rsidRPr="00C204C6">
        <w:t>Стандарта</w:t>
      </w:r>
      <w:r w:rsidRPr="00C204C6">
        <w:t xml:space="preserve"> </w:t>
      </w:r>
      <w:r w:rsidR="00B75288" w:rsidRPr="00C204C6">
        <w:t xml:space="preserve">1.8. </w:t>
      </w:r>
      <w:r w:rsidRPr="00C204C6">
        <w:t xml:space="preserve">– установление </w:t>
      </w:r>
      <w:r w:rsidR="001842E7" w:rsidRPr="00C204C6">
        <w:t>общих</w:t>
      </w:r>
      <w:r w:rsidR="00512663" w:rsidRPr="00C204C6">
        <w:t xml:space="preserve"> правил и процедур</w:t>
      </w:r>
      <w:r w:rsidR="00932554" w:rsidRPr="00C204C6">
        <w:t xml:space="preserve"> </w:t>
      </w:r>
      <w:r w:rsidR="00512663" w:rsidRPr="00C204C6">
        <w:t xml:space="preserve">реализации </w:t>
      </w:r>
      <w:r w:rsidRPr="00C204C6">
        <w:t xml:space="preserve">риск-ориентированного подхода при </w:t>
      </w:r>
      <w:r w:rsidR="006A0DDD" w:rsidRPr="00C204C6">
        <w:t>планировании и </w:t>
      </w:r>
      <w:r w:rsidRPr="00C204C6">
        <w:t>осуществлении контрольной и экспертно-аналитической деятельности КСП</w:t>
      </w:r>
      <w:r w:rsidR="002F7EEA" w:rsidRPr="00C204C6">
        <w:t> </w:t>
      </w:r>
      <w:r w:rsidRPr="00C204C6">
        <w:t>Москвы.</w:t>
      </w:r>
    </w:p>
    <w:p w14:paraId="695B25BF" w14:textId="283A49AC" w:rsidR="006C31B0" w:rsidRPr="00C204C6" w:rsidRDefault="006C31B0" w:rsidP="00D659C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709"/>
        <w:jc w:val="both"/>
      </w:pPr>
      <w:r w:rsidRPr="00C204C6">
        <w:t>1.3. </w:t>
      </w:r>
      <w:r w:rsidR="00512663" w:rsidRPr="00C204C6">
        <w:t xml:space="preserve">Задачами </w:t>
      </w:r>
      <w:r w:rsidRPr="00C204C6">
        <w:t>Стандарта</w:t>
      </w:r>
      <w:r w:rsidR="00B75288" w:rsidRPr="00C204C6">
        <w:t xml:space="preserve"> 1.8.</w:t>
      </w:r>
      <w:r w:rsidR="00512663" w:rsidRPr="00C204C6">
        <w:t xml:space="preserve"> явля</w:t>
      </w:r>
      <w:r w:rsidR="00565B17" w:rsidRPr="00C204C6">
        <w:t>ю</w:t>
      </w:r>
      <w:r w:rsidR="00512663" w:rsidRPr="00C204C6">
        <w:t>тся</w:t>
      </w:r>
      <w:r w:rsidRPr="00C204C6">
        <w:t>:</w:t>
      </w:r>
    </w:p>
    <w:p w14:paraId="30CC5A22" w14:textId="429BC894" w:rsidR="00565B17" w:rsidRPr="00C204C6" w:rsidRDefault="00897469" w:rsidP="00D659C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709"/>
        <w:jc w:val="both"/>
      </w:pPr>
      <w:r w:rsidRPr="00C204C6">
        <w:t>–</w:t>
      </w:r>
      <w:r w:rsidR="00D12272" w:rsidRPr="00C204C6">
        <w:t> </w:t>
      </w:r>
      <w:r w:rsidR="001842E7" w:rsidRPr="00C204C6">
        <w:t>повышение качества планирования работы КСП Москвы</w:t>
      </w:r>
      <w:r w:rsidR="002E45DC" w:rsidRPr="00C204C6">
        <w:t xml:space="preserve"> с учетом оптимизации выбора приоритетов </w:t>
      </w:r>
      <w:r w:rsidR="00FA0A76" w:rsidRPr="00C204C6">
        <w:t>контрольной (экспертно-аналитической) деятельности</w:t>
      </w:r>
      <w:r w:rsidR="004D30F8" w:rsidRPr="00C204C6">
        <w:t>,</w:t>
      </w:r>
      <w:r w:rsidR="002E45DC" w:rsidRPr="00C204C6">
        <w:t xml:space="preserve"> </w:t>
      </w:r>
      <w:r w:rsidR="001842E7" w:rsidRPr="00C204C6">
        <w:t xml:space="preserve">а также </w:t>
      </w:r>
      <w:r w:rsidR="00B51623" w:rsidRPr="00C204C6">
        <w:t xml:space="preserve">повышение </w:t>
      </w:r>
      <w:r w:rsidR="001842E7" w:rsidRPr="00C204C6">
        <w:t>эффективности и результативности контрольной и экспертно-аналитической деятельности КСП Москвы</w:t>
      </w:r>
      <w:r w:rsidR="00565B17" w:rsidRPr="00C204C6">
        <w:t>;</w:t>
      </w:r>
    </w:p>
    <w:p w14:paraId="36296B9C" w14:textId="1D1F1B5F" w:rsidR="006C31B0" w:rsidRPr="00C204C6" w:rsidRDefault="00897469" w:rsidP="00D659C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93"/>
        </w:tabs>
        <w:ind w:firstLine="709"/>
        <w:jc w:val="both"/>
        <w:rPr>
          <w:spacing w:val="-4"/>
        </w:rPr>
      </w:pPr>
      <w:r w:rsidRPr="00C204C6">
        <w:rPr>
          <w:spacing w:val="-4"/>
          <w:szCs w:val="22"/>
        </w:rPr>
        <w:t>–</w:t>
      </w:r>
      <w:r w:rsidR="00565B17" w:rsidRPr="00C204C6">
        <w:rPr>
          <w:spacing w:val="-4"/>
        </w:rPr>
        <w:t> оптимизация использования ресурсов КСП Москвы посредством их</w:t>
      </w:r>
      <w:r w:rsidR="00634281" w:rsidRPr="00C204C6">
        <w:rPr>
          <w:spacing w:val="-4"/>
        </w:rPr>
        <w:t> </w:t>
      </w:r>
      <w:r w:rsidR="00565B17" w:rsidRPr="00C204C6">
        <w:rPr>
          <w:spacing w:val="-4"/>
        </w:rPr>
        <w:t>распределения на проведение контрольных (экспертно-аналитических) мероприятий, охватывающих деятельность проверяемых органов (организаций), характеризующуюся высоким уровнем рисков</w:t>
      </w:r>
      <w:r w:rsidR="00D156D3" w:rsidRPr="00C204C6">
        <w:rPr>
          <w:spacing w:val="-4"/>
        </w:rPr>
        <w:t xml:space="preserve"> </w:t>
      </w:r>
      <w:r w:rsidR="00EB796B" w:rsidRPr="00C204C6">
        <w:rPr>
          <w:spacing w:val="-4"/>
        </w:rPr>
        <w:t>нарушений, недостатков (</w:t>
      </w:r>
      <w:r w:rsidR="00D156D3" w:rsidRPr="00C204C6">
        <w:rPr>
          <w:spacing w:val="-4"/>
        </w:rPr>
        <w:t>негативных последствий</w:t>
      </w:r>
      <w:r w:rsidR="00EB796B" w:rsidRPr="00C204C6">
        <w:rPr>
          <w:spacing w:val="-4"/>
        </w:rPr>
        <w:t>)</w:t>
      </w:r>
      <w:r w:rsidR="00691281" w:rsidRPr="00C204C6">
        <w:rPr>
          <w:bCs/>
          <w:spacing w:val="-4"/>
        </w:rPr>
        <w:t>.</w:t>
      </w:r>
    </w:p>
    <w:p w14:paraId="6E12019B" w14:textId="3C1B774D" w:rsidR="006C31B0" w:rsidRPr="00C204C6" w:rsidRDefault="006C31B0" w:rsidP="00D659C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709"/>
        <w:jc w:val="both"/>
      </w:pPr>
      <w:r w:rsidRPr="00C204C6">
        <w:t>1.4. Сфера применения Стандарта</w:t>
      </w:r>
      <w:r w:rsidR="00B75288" w:rsidRPr="00C204C6">
        <w:t xml:space="preserve"> 1.8.</w:t>
      </w:r>
      <w:r w:rsidRPr="00C204C6">
        <w:t xml:space="preserve"> – </w:t>
      </w:r>
      <w:r w:rsidR="00304E09" w:rsidRPr="00C204C6">
        <w:t>планирование контрольной и </w:t>
      </w:r>
      <w:r w:rsidR="0020067A" w:rsidRPr="00C204C6">
        <w:t xml:space="preserve">экспертно-аналитической деятельности, </w:t>
      </w:r>
      <w:r w:rsidR="005D7937" w:rsidRPr="00C204C6">
        <w:t>подготовка</w:t>
      </w:r>
      <w:r w:rsidR="0020067A" w:rsidRPr="00C204C6">
        <w:t xml:space="preserve"> и проведение контрольных (экспертно-аналитических) мероприятий в рамках </w:t>
      </w:r>
      <w:r w:rsidR="00816CDC" w:rsidRPr="00C204C6">
        <w:t xml:space="preserve">установленных </w:t>
      </w:r>
      <w:r w:rsidR="0020067A" w:rsidRPr="00C204C6">
        <w:t>полномочий</w:t>
      </w:r>
      <w:r w:rsidRPr="00C204C6">
        <w:t>.</w:t>
      </w:r>
    </w:p>
    <w:p w14:paraId="4A06EB10" w14:textId="54191D6E" w:rsidR="00925CEC" w:rsidRPr="009021DA" w:rsidRDefault="00925CEC" w:rsidP="00D659C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709"/>
        <w:jc w:val="both"/>
        <w:rPr>
          <w:spacing w:val="-2"/>
        </w:rPr>
      </w:pPr>
      <w:r w:rsidRPr="00C204C6">
        <w:rPr>
          <w:szCs w:val="22"/>
        </w:rPr>
        <w:lastRenderedPageBreak/>
        <w:t>1.5. С</w:t>
      </w:r>
      <w:r w:rsidRPr="00C204C6">
        <w:rPr>
          <w:spacing w:val="-2"/>
        </w:rPr>
        <w:t>пособы</w:t>
      </w:r>
      <w:r w:rsidR="00A76D23">
        <w:rPr>
          <w:spacing w:val="-2"/>
        </w:rPr>
        <w:t>, приемы</w:t>
      </w:r>
      <w:r w:rsidRPr="00C204C6">
        <w:rPr>
          <w:spacing w:val="-2"/>
        </w:rPr>
        <w:t xml:space="preserve"> реализации положений настоящего Стандарта</w:t>
      </w:r>
      <w:r w:rsidR="000916B0">
        <w:rPr>
          <w:spacing w:val="-2"/>
        </w:rPr>
        <w:br/>
      </w:r>
      <w:r w:rsidRPr="00C204C6">
        <w:rPr>
          <w:spacing w:val="-2"/>
        </w:rPr>
        <w:t>при планировании и осуществлении контрольной и экспертно-аналитической деятельности КСП Москвы отражаются в методических рекомендациях и иных методических документах (далее – методические документы).</w:t>
      </w:r>
    </w:p>
    <w:p w14:paraId="03640392" w14:textId="4C8A68BD" w:rsidR="00B44CE0" w:rsidRDefault="00B44CE0" w:rsidP="00B44CE0">
      <w:pPr>
        <w:widowControl w:val="0"/>
        <w:ind w:firstLine="709"/>
        <w:jc w:val="both"/>
      </w:pPr>
      <w:r w:rsidRPr="000916B0">
        <w:rPr>
          <w:spacing w:val="-2"/>
        </w:rPr>
        <w:t>Разработка методических документов осуществляется с учетом Методологических подходов к ранжированию рисков нарушений и недостатков, выявляемых в ходе внешнего государственного аудита (контроля)</w:t>
      </w:r>
      <w:r w:rsidRPr="000916B0">
        <w:rPr>
          <w:rStyle w:val="a6"/>
          <w:spacing w:val="-2"/>
        </w:rPr>
        <w:footnoteReference w:id="3"/>
      </w:r>
      <w:r w:rsidRPr="000916B0">
        <w:rPr>
          <w:spacing w:val="-2"/>
        </w:rPr>
        <w:t>.</w:t>
      </w:r>
    </w:p>
    <w:p w14:paraId="6F0C6049" w14:textId="6D7AFF76" w:rsidR="00C17DA3" w:rsidRDefault="006C31B0" w:rsidP="00D659C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709"/>
        <w:jc w:val="both"/>
      </w:pPr>
      <w:r w:rsidRPr="00C204C6">
        <w:t>1.</w:t>
      </w:r>
      <w:r w:rsidR="00925CEC" w:rsidRPr="00C204C6">
        <w:t>6</w:t>
      </w:r>
      <w:r w:rsidRPr="00C204C6">
        <w:t>. </w:t>
      </w:r>
      <w:r w:rsidR="00115F72" w:rsidRPr="00C204C6">
        <w:t xml:space="preserve">Для целей настоящего Стандарта </w:t>
      </w:r>
      <w:r w:rsidR="00C17DA3" w:rsidRPr="00C204C6">
        <w:t>используются следующие</w:t>
      </w:r>
      <w:r w:rsidR="00C90B90" w:rsidRPr="00C204C6">
        <w:t xml:space="preserve"> понятия</w:t>
      </w:r>
      <w:r w:rsidR="00C17DA3" w:rsidRPr="00C204C6">
        <w:t>:</w:t>
      </w:r>
    </w:p>
    <w:p w14:paraId="5B06E993" w14:textId="3916B885" w:rsidR="00744F89" w:rsidRPr="00C204C6" w:rsidRDefault="00744F89" w:rsidP="00D659C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709"/>
        <w:jc w:val="both"/>
      </w:pPr>
      <w:r w:rsidRPr="006B16D6">
        <w:rPr>
          <w:rFonts w:eastAsia="Times New Roman"/>
          <w:b/>
          <w:lang w:eastAsia="ru-RU"/>
        </w:rPr>
        <w:t>Профессиональное суждение</w:t>
      </w:r>
      <w:r w:rsidRPr="006B16D6">
        <w:rPr>
          <w:rFonts w:eastAsia="Times New Roman"/>
          <w:lang w:eastAsia="ru-RU"/>
        </w:rPr>
        <w:t xml:space="preserve"> – обоснованное мнение </w:t>
      </w:r>
      <w:r>
        <w:rPr>
          <w:rFonts w:eastAsia="Times New Roman"/>
          <w:lang w:eastAsia="ru-RU"/>
        </w:rPr>
        <w:t>члена Коллегии</w:t>
      </w:r>
      <w:r w:rsidRPr="006B16D6">
        <w:rPr>
          <w:rFonts w:eastAsia="Times New Roman"/>
          <w:lang w:eastAsia="ru-RU"/>
        </w:rPr>
        <w:t xml:space="preserve"> КСП</w:t>
      </w:r>
      <w:r>
        <w:rPr>
          <w:rFonts w:eastAsia="Times New Roman"/>
          <w:lang w:eastAsia="ru-RU"/>
        </w:rPr>
        <w:t> </w:t>
      </w:r>
      <w:r w:rsidRPr="006B16D6">
        <w:rPr>
          <w:rFonts w:eastAsia="Times New Roman"/>
          <w:lang w:eastAsia="ru-RU"/>
        </w:rPr>
        <w:t>Москвы</w:t>
      </w:r>
      <w:r w:rsidR="004E0B55">
        <w:rPr>
          <w:rFonts w:eastAsia="Times New Roman"/>
          <w:lang w:eastAsia="ru-RU"/>
        </w:rPr>
        <w:t xml:space="preserve"> (далее – Коллегия)</w:t>
      </w:r>
      <w:r w:rsidRPr="004E0B55">
        <w:rPr>
          <w:rFonts w:eastAsia="Times New Roman"/>
          <w:lang w:eastAsia="ru-RU"/>
        </w:rPr>
        <w:t>,</w:t>
      </w:r>
      <w:r w:rsidRPr="006B16D6">
        <w:rPr>
          <w:rFonts w:eastAsia="Times New Roman"/>
          <w:lang w:eastAsia="ru-RU"/>
        </w:rPr>
        <w:t xml:space="preserve"> сформированное им на основе профессиональных знаний</w:t>
      </w:r>
      <w:r w:rsidR="00FF6A7B">
        <w:rPr>
          <w:rFonts w:eastAsia="Times New Roman"/>
          <w:lang w:eastAsia="ru-RU"/>
        </w:rPr>
        <w:t xml:space="preserve"> </w:t>
      </w:r>
      <w:r w:rsidRPr="006B16D6">
        <w:rPr>
          <w:rFonts w:eastAsia="Times New Roman"/>
          <w:lang w:eastAsia="ru-RU"/>
        </w:rPr>
        <w:t xml:space="preserve">и накопленного опыта в пределах </w:t>
      </w:r>
      <w:r>
        <w:rPr>
          <w:rFonts w:eastAsia="Times New Roman"/>
          <w:lang w:eastAsia="ru-RU"/>
        </w:rPr>
        <w:t>осуществляемых</w:t>
      </w:r>
      <w:r w:rsidRPr="006B16D6">
        <w:rPr>
          <w:rFonts w:eastAsia="Times New Roman"/>
          <w:lang w:eastAsia="ru-RU"/>
        </w:rPr>
        <w:t xml:space="preserve"> полномочий</w:t>
      </w:r>
      <w:r w:rsidR="00FF6A7B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в соответствии с</w:t>
      </w:r>
      <w:r w:rsidRPr="006B16D6">
        <w:rPr>
          <w:rFonts w:eastAsia="Times New Roman"/>
          <w:lang w:eastAsia="ru-RU"/>
        </w:rPr>
        <w:t xml:space="preserve"> законодательством Российской Федерации и города Москвы, Регламентом КСП Москвы и стандартами деятельности КСП</w:t>
      </w:r>
      <w:r w:rsidR="00FF6A7B">
        <w:rPr>
          <w:rFonts w:eastAsia="Times New Roman"/>
          <w:lang w:eastAsia="ru-RU"/>
        </w:rPr>
        <w:t> </w:t>
      </w:r>
      <w:r w:rsidRPr="006B16D6">
        <w:rPr>
          <w:rFonts w:eastAsia="Times New Roman"/>
          <w:lang w:eastAsia="ru-RU"/>
        </w:rPr>
        <w:t>Москвы,</w:t>
      </w:r>
      <w:r w:rsidR="00FF6A7B">
        <w:rPr>
          <w:rFonts w:eastAsia="Times New Roman"/>
          <w:lang w:eastAsia="ru-RU"/>
        </w:rPr>
        <w:t xml:space="preserve"> </w:t>
      </w:r>
      <w:r w:rsidRPr="006B16D6">
        <w:rPr>
          <w:rFonts w:eastAsia="Times New Roman"/>
          <w:lang w:eastAsia="ru-RU"/>
        </w:rPr>
        <w:t>с соблюдением общих принципов служебного поведения государственных служащих, утвержденных Указом Президента Российской Федерации</w:t>
      </w:r>
      <w:r w:rsidR="00FF6A7B">
        <w:rPr>
          <w:rFonts w:eastAsia="Times New Roman"/>
          <w:lang w:eastAsia="ru-RU"/>
        </w:rPr>
        <w:t xml:space="preserve"> </w:t>
      </w:r>
      <w:r w:rsidRPr="006B16D6">
        <w:rPr>
          <w:rFonts w:eastAsia="Times New Roman"/>
          <w:lang w:eastAsia="ru-RU"/>
        </w:rPr>
        <w:t>от 12.08.2002</w:t>
      </w:r>
      <w:r>
        <w:rPr>
          <w:rFonts w:eastAsia="Times New Roman"/>
          <w:lang w:eastAsia="ru-RU"/>
        </w:rPr>
        <w:t xml:space="preserve"> </w:t>
      </w:r>
      <w:r w:rsidRPr="006B16D6">
        <w:rPr>
          <w:rFonts w:eastAsia="Times New Roman"/>
          <w:lang w:eastAsia="ru-RU"/>
        </w:rPr>
        <w:t>№</w:t>
      </w:r>
      <w:r>
        <w:rPr>
          <w:rFonts w:eastAsia="Times New Roman"/>
          <w:lang w:eastAsia="ru-RU"/>
        </w:rPr>
        <w:t> </w:t>
      </w:r>
      <w:r w:rsidRPr="006B16D6">
        <w:rPr>
          <w:rFonts w:eastAsia="Times New Roman"/>
          <w:lang w:eastAsia="ru-RU"/>
        </w:rPr>
        <w:t xml:space="preserve">885, а также положений Кодекса этики и служебного поведения работников контрольно-счетных органов субъектов Российской Федерации, </w:t>
      </w:r>
      <w:r w:rsidRPr="00B65A6D">
        <w:rPr>
          <w:rFonts w:eastAsia="Times New Roman"/>
          <w:lang w:eastAsia="ru-RU"/>
        </w:rPr>
        <w:t>утвержденного решением Совета контрольно-счетных органов при Счетной палате Российской Федерации от 20.12.2018</w:t>
      </w:r>
      <w:r w:rsidR="001D7978" w:rsidRPr="00B65A6D">
        <w:rPr>
          <w:rFonts w:eastAsia="Times New Roman"/>
          <w:lang w:eastAsia="ru-RU"/>
        </w:rPr>
        <w:t>,</w:t>
      </w:r>
      <w:r w:rsidR="001D7978">
        <w:rPr>
          <w:rFonts w:eastAsia="Times New Roman"/>
          <w:lang w:eastAsia="ru-RU"/>
        </w:rPr>
        <w:t xml:space="preserve"> </w:t>
      </w:r>
      <w:r w:rsidR="001D7978" w:rsidRPr="001D7978">
        <w:rPr>
          <w:rFonts w:eastAsia="Times New Roman"/>
          <w:lang w:eastAsia="ru-RU"/>
        </w:rPr>
        <w:t>Кодекса этики и служебного поведения работников Контрольно-счетной палаты Москвы</w:t>
      </w:r>
      <w:r w:rsidR="004E0B55">
        <w:rPr>
          <w:rStyle w:val="a6"/>
          <w:rFonts w:eastAsia="Times New Roman"/>
          <w:lang w:eastAsia="ru-RU"/>
        </w:rPr>
        <w:footnoteReference w:id="4"/>
      </w:r>
      <w:r>
        <w:rPr>
          <w:rFonts w:eastAsia="Times New Roman"/>
          <w:lang w:eastAsia="ru-RU"/>
        </w:rPr>
        <w:t>.</w:t>
      </w:r>
    </w:p>
    <w:p w14:paraId="73B3692A" w14:textId="5087F7D6" w:rsidR="00984391" w:rsidRPr="00C204C6" w:rsidRDefault="00984391" w:rsidP="00D659C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709"/>
        <w:jc w:val="both"/>
        <w:rPr>
          <w:bCs/>
        </w:rPr>
      </w:pPr>
      <w:r w:rsidRPr="00C204C6">
        <w:rPr>
          <w:b/>
          <w:bCs/>
        </w:rPr>
        <w:t>Публичные ресурсы</w:t>
      </w:r>
      <w:r w:rsidRPr="00C204C6">
        <w:rPr>
          <w:bCs/>
        </w:rPr>
        <w:t xml:space="preserve"> –</w:t>
      </w:r>
      <w:r w:rsidR="002B068B" w:rsidRPr="00C204C6">
        <w:rPr>
          <w:bCs/>
        </w:rPr>
        <w:t xml:space="preserve"> </w:t>
      </w:r>
      <w:r w:rsidRPr="00C204C6">
        <w:rPr>
          <w:bCs/>
        </w:rPr>
        <w:t>средств</w:t>
      </w:r>
      <w:r w:rsidR="00C90B90" w:rsidRPr="00C204C6">
        <w:rPr>
          <w:bCs/>
        </w:rPr>
        <w:t>а</w:t>
      </w:r>
      <w:r w:rsidRPr="00C204C6">
        <w:rPr>
          <w:bCs/>
        </w:rPr>
        <w:t xml:space="preserve"> </w:t>
      </w:r>
      <w:r w:rsidRPr="00C204C6">
        <w:rPr>
          <w:bCs/>
          <w:color w:val="0D0D0D" w:themeColor="text1" w:themeTint="F2"/>
        </w:rPr>
        <w:t xml:space="preserve">бюджетов бюджетной системы </w:t>
      </w:r>
      <w:r w:rsidR="00C90B90" w:rsidRPr="00C204C6">
        <w:rPr>
          <w:bCs/>
          <w:color w:val="0D0D0D" w:themeColor="text1" w:themeTint="F2"/>
        </w:rPr>
        <w:t xml:space="preserve">города Москвы, </w:t>
      </w:r>
      <w:r w:rsidRPr="00C204C6">
        <w:rPr>
          <w:bCs/>
          <w:color w:val="0D0D0D" w:themeColor="text1" w:themeTint="F2"/>
        </w:rPr>
        <w:t>ины</w:t>
      </w:r>
      <w:r w:rsidR="00C90B90" w:rsidRPr="00C204C6">
        <w:rPr>
          <w:bCs/>
          <w:color w:val="0D0D0D" w:themeColor="text1" w:themeTint="F2"/>
        </w:rPr>
        <w:t>е</w:t>
      </w:r>
      <w:r w:rsidRPr="00C204C6">
        <w:rPr>
          <w:bCs/>
          <w:color w:val="0D0D0D" w:themeColor="text1" w:themeTint="F2"/>
        </w:rPr>
        <w:t xml:space="preserve"> </w:t>
      </w:r>
      <w:r w:rsidR="00C90B90" w:rsidRPr="00C204C6">
        <w:rPr>
          <w:bCs/>
          <w:color w:val="0D0D0D" w:themeColor="text1" w:themeTint="F2"/>
        </w:rPr>
        <w:t>объекты государственной (муниципальной) собственности</w:t>
      </w:r>
      <w:r w:rsidR="002B068B" w:rsidRPr="00C204C6">
        <w:rPr>
          <w:bCs/>
        </w:rPr>
        <w:t>.</w:t>
      </w:r>
    </w:p>
    <w:p w14:paraId="44DCDEE7" w14:textId="4B2C0F23" w:rsidR="00F2458D" w:rsidRPr="00F2458D" w:rsidRDefault="005D70EF" w:rsidP="00D659C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709"/>
        <w:jc w:val="both"/>
        <w:rPr>
          <w:bCs/>
        </w:rPr>
      </w:pPr>
      <w:r w:rsidRPr="00C204C6">
        <w:rPr>
          <w:b/>
          <w:bCs/>
        </w:rPr>
        <w:t>Риск</w:t>
      </w:r>
      <w:r w:rsidRPr="00C204C6">
        <w:rPr>
          <w:bCs/>
        </w:rPr>
        <w:t xml:space="preserve"> </w:t>
      </w:r>
      <w:r w:rsidRPr="000916B0">
        <w:rPr>
          <w:bCs/>
        </w:rPr>
        <w:t>–</w:t>
      </w:r>
      <w:r w:rsidR="00BE7614" w:rsidRPr="000916B0">
        <w:rPr>
          <w:bCs/>
        </w:rPr>
        <w:t xml:space="preserve"> </w:t>
      </w:r>
      <w:r w:rsidR="00F2458D" w:rsidRPr="000916B0">
        <w:rPr>
          <w:bCs/>
        </w:rPr>
        <w:t>вероятность отклонения от ожидаемого результата вследствие воздействия неопределенности.</w:t>
      </w:r>
    </w:p>
    <w:p w14:paraId="696FF2DB" w14:textId="4CF86DDA" w:rsidR="00E10AAD" w:rsidRPr="00C204C6" w:rsidRDefault="00E10AAD" w:rsidP="004E0B55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709"/>
        <w:jc w:val="both"/>
        <w:rPr>
          <w:bCs/>
          <w:color w:val="0D0D0D" w:themeColor="text1" w:themeTint="F2"/>
        </w:rPr>
      </w:pPr>
      <w:r w:rsidRPr="00C204C6">
        <w:rPr>
          <w:b/>
          <w:bCs/>
          <w:color w:val="0D0D0D" w:themeColor="text1" w:themeTint="F2"/>
        </w:rPr>
        <w:t>Неопределенность</w:t>
      </w:r>
      <w:r w:rsidRPr="00C204C6">
        <w:rPr>
          <w:bCs/>
          <w:color w:val="0D0D0D" w:themeColor="text1" w:themeTint="F2"/>
        </w:rPr>
        <w:t xml:space="preserve"> –</w:t>
      </w:r>
      <w:r w:rsidR="004E0B55">
        <w:rPr>
          <w:bCs/>
          <w:color w:val="0D0D0D" w:themeColor="text1" w:themeTint="F2"/>
        </w:rPr>
        <w:t xml:space="preserve"> </w:t>
      </w:r>
      <w:r w:rsidR="004E0B55" w:rsidRPr="004E0B55">
        <w:rPr>
          <w:bCs/>
          <w:color w:val="0D0D0D" w:themeColor="text1" w:themeTint="F2"/>
        </w:rPr>
        <w:t>состояние полного или частичного отсутствия информации, необходимой для понимания или знания о событии,</w:t>
      </w:r>
      <w:r w:rsidR="00175D69">
        <w:rPr>
          <w:bCs/>
          <w:color w:val="0D0D0D" w:themeColor="text1" w:themeTint="F2"/>
        </w:rPr>
        <w:t xml:space="preserve"> </w:t>
      </w:r>
      <w:r w:rsidR="004E0B55" w:rsidRPr="004E0B55">
        <w:rPr>
          <w:bCs/>
          <w:color w:val="0D0D0D" w:themeColor="text1" w:themeTint="F2"/>
        </w:rPr>
        <w:t>его последствиях или вероятности</w:t>
      </w:r>
      <w:r w:rsidR="004E0B55">
        <w:rPr>
          <w:bCs/>
          <w:color w:val="0D0D0D" w:themeColor="text1" w:themeTint="F2"/>
        </w:rPr>
        <w:t>.</w:t>
      </w:r>
    </w:p>
    <w:p w14:paraId="0DA4199E" w14:textId="021AA824" w:rsidR="000161C5" w:rsidRPr="00C204C6" w:rsidRDefault="000961C8" w:rsidP="00D659C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709"/>
        <w:jc w:val="both"/>
        <w:rPr>
          <w:bCs/>
          <w:color w:val="0D0D0D" w:themeColor="text1" w:themeTint="F2"/>
        </w:rPr>
      </w:pPr>
      <w:r w:rsidRPr="00C204C6">
        <w:rPr>
          <w:b/>
          <w:bCs/>
          <w:color w:val="0D0D0D" w:themeColor="text1" w:themeTint="F2"/>
        </w:rPr>
        <w:t>Область риска</w:t>
      </w:r>
      <w:r w:rsidRPr="00C204C6">
        <w:rPr>
          <w:bCs/>
          <w:color w:val="0D0D0D" w:themeColor="text1" w:themeTint="F2"/>
        </w:rPr>
        <w:t xml:space="preserve"> – </w:t>
      </w:r>
      <w:r w:rsidR="00604120" w:rsidRPr="00C204C6">
        <w:rPr>
          <w:bCs/>
          <w:color w:val="0D0D0D" w:themeColor="text1" w:themeTint="F2"/>
        </w:rPr>
        <w:t>часть социально-экономической сфер</w:t>
      </w:r>
      <w:r w:rsidR="003B7E66" w:rsidRPr="00C204C6">
        <w:rPr>
          <w:bCs/>
          <w:color w:val="0D0D0D" w:themeColor="text1" w:themeTint="F2"/>
        </w:rPr>
        <w:t>ы</w:t>
      </w:r>
      <w:r w:rsidR="00604120" w:rsidRPr="00C204C6">
        <w:rPr>
          <w:bCs/>
          <w:color w:val="0D0D0D" w:themeColor="text1" w:themeTint="F2"/>
        </w:rPr>
        <w:t xml:space="preserve"> города Москвы и(или) </w:t>
      </w:r>
      <w:r w:rsidR="0087545F" w:rsidRPr="00C204C6">
        <w:rPr>
          <w:bCs/>
          <w:color w:val="0D0D0D" w:themeColor="text1" w:themeTint="F2"/>
        </w:rPr>
        <w:t>сферы деятельности проверяемого органа (организации), в границах которой</w:t>
      </w:r>
      <w:r w:rsidR="00F81EE6" w:rsidRPr="00C204C6">
        <w:rPr>
          <w:bCs/>
          <w:color w:val="0D0D0D" w:themeColor="text1" w:themeTint="F2"/>
        </w:rPr>
        <w:t xml:space="preserve"> </w:t>
      </w:r>
      <w:r w:rsidR="004E1747" w:rsidRPr="00C204C6">
        <w:rPr>
          <w:bCs/>
          <w:color w:val="0D0D0D" w:themeColor="text1" w:themeTint="F2"/>
        </w:rPr>
        <w:t xml:space="preserve">события и их последствия </w:t>
      </w:r>
      <w:r w:rsidR="00F81EE6" w:rsidRPr="00C204C6">
        <w:rPr>
          <w:bCs/>
          <w:color w:val="0D0D0D" w:themeColor="text1" w:themeTint="F2"/>
        </w:rPr>
        <w:t xml:space="preserve">характеризуются наличием </w:t>
      </w:r>
      <w:r w:rsidR="00AB2E81" w:rsidRPr="00C204C6">
        <w:rPr>
          <w:bCs/>
          <w:color w:val="0D0D0D" w:themeColor="text1" w:themeTint="F2"/>
        </w:rPr>
        <w:t>неопределенности</w:t>
      </w:r>
      <w:r w:rsidR="00F81EE6" w:rsidRPr="00C204C6">
        <w:rPr>
          <w:bCs/>
          <w:color w:val="0D0D0D" w:themeColor="text1" w:themeTint="F2"/>
        </w:rPr>
        <w:t>.</w:t>
      </w:r>
    </w:p>
    <w:p w14:paraId="3BD071BC" w14:textId="093F1779" w:rsidR="000E369D" w:rsidRPr="00C204C6" w:rsidRDefault="000E369D" w:rsidP="00D659C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709"/>
        <w:jc w:val="both"/>
      </w:pPr>
      <w:r w:rsidRPr="00C204C6">
        <w:rPr>
          <w:b/>
        </w:rPr>
        <w:t>Аудиторский риск</w:t>
      </w:r>
      <w:r w:rsidRPr="00C204C6">
        <w:t xml:space="preserve"> – вероятность </w:t>
      </w:r>
      <w:r w:rsidR="007A7A88" w:rsidRPr="00C204C6">
        <w:t>ненадлежащего</w:t>
      </w:r>
      <w:r w:rsidR="003C1092" w:rsidRPr="00C204C6">
        <w:t xml:space="preserve"> </w:t>
      </w:r>
      <w:r w:rsidR="00433ECD" w:rsidRPr="00C204C6">
        <w:t xml:space="preserve">выбора </w:t>
      </w:r>
      <w:r w:rsidR="003C1092" w:rsidRPr="00C204C6">
        <w:t>предмета контрольного (экспертно-аналитического) мероприятия</w:t>
      </w:r>
      <w:r w:rsidR="00433ECD" w:rsidRPr="00C204C6">
        <w:t xml:space="preserve"> </w:t>
      </w:r>
      <w:r w:rsidR="003C1092" w:rsidRPr="00C204C6">
        <w:t xml:space="preserve">в ходе планирования контрольной и экспертно-аналитической деятельности вследствие </w:t>
      </w:r>
      <w:r w:rsidR="001E0E93" w:rsidRPr="00C204C6">
        <w:t>влияния</w:t>
      </w:r>
      <w:r w:rsidR="001E0E93" w:rsidRPr="00C204C6">
        <w:rPr>
          <w:b/>
        </w:rPr>
        <w:t xml:space="preserve"> </w:t>
      </w:r>
      <w:r w:rsidR="001E0E93" w:rsidRPr="00C204C6">
        <w:t>неопределенности</w:t>
      </w:r>
      <w:r w:rsidR="007A7A88" w:rsidRPr="00C204C6">
        <w:t xml:space="preserve"> и(или)</w:t>
      </w:r>
      <w:r w:rsidR="001E0E93" w:rsidRPr="00C204C6">
        <w:t xml:space="preserve"> вероятность </w:t>
      </w:r>
      <w:r w:rsidRPr="00C204C6">
        <w:t>формулирования ненадлежащего вывода о наличии (отсутствии) нарушения и(или) недостатка в деятельности проверяемого органа (организации), производная от рисков существенного искажения и риска необнаружения.</w:t>
      </w:r>
    </w:p>
    <w:p w14:paraId="446E2901" w14:textId="4288BDE9" w:rsidR="0031257C" w:rsidRPr="00C204C6" w:rsidRDefault="0031257C" w:rsidP="00D659C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709"/>
        <w:jc w:val="both"/>
      </w:pPr>
      <w:r w:rsidRPr="00C204C6">
        <w:rPr>
          <w:b/>
        </w:rPr>
        <w:t>Уровень существенности</w:t>
      </w:r>
      <w:r w:rsidRPr="00C204C6">
        <w:t xml:space="preserve"> – оценочная категория, </w:t>
      </w:r>
      <w:r w:rsidRPr="00C204C6">
        <w:rPr>
          <w:color w:val="0D0D0D" w:themeColor="text1" w:themeTint="F2"/>
        </w:rPr>
        <w:t xml:space="preserve">означающая выполнение контрольных (экспертно-аналитических) процедур на уровне </w:t>
      </w:r>
      <w:r w:rsidRPr="00C204C6">
        <w:rPr>
          <w:color w:val="0D0D0D" w:themeColor="text1" w:themeTint="F2"/>
        </w:rPr>
        <w:lastRenderedPageBreak/>
        <w:t xml:space="preserve">(в объеме), необходимом и достаточном </w:t>
      </w:r>
      <w:r w:rsidR="00AF7772" w:rsidRPr="00C204C6">
        <w:rPr>
          <w:color w:val="0D0D0D" w:themeColor="text1" w:themeTint="F2"/>
        </w:rPr>
        <w:t>для</w:t>
      </w:r>
      <w:r w:rsidRPr="00C204C6">
        <w:rPr>
          <w:color w:val="0D0D0D" w:themeColor="text1" w:themeTint="F2"/>
        </w:rPr>
        <w:t xml:space="preserve"> снижения до приемлемо низкого уровня вероятности того, что совокупная величина не</w:t>
      </w:r>
      <w:r w:rsidR="00F14F80">
        <w:rPr>
          <w:color w:val="0D0D0D" w:themeColor="text1" w:themeTint="F2"/>
        </w:rPr>
        <w:t xml:space="preserve"> </w:t>
      </w:r>
      <w:r w:rsidRPr="00C204C6">
        <w:rPr>
          <w:color w:val="0D0D0D" w:themeColor="text1" w:themeTint="F2"/>
        </w:rPr>
        <w:t xml:space="preserve">обнаруженных </w:t>
      </w:r>
      <w:r w:rsidRPr="00C204C6">
        <w:t>в</w:t>
      </w:r>
      <w:r w:rsidR="009004BB">
        <w:t xml:space="preserve"> </w:t>
      </w:r>
      <w:r w:rsidRPr="00C204C6">
        <w:t>ходе контрольного (экспертно-аналитического) мероприятия искажений превысит существенность для финансовой и иной отчетности в целом.</w:t>
      </w:r>
    </w:p>
    <w:p w14:paraId="65E9286E" w14:textId="219F5B9D" w:rsidR="0083558F" w:rsidRPr="00C204C6" w:rsidRDefault="000D3173" w:rsidP="00D659C8">
      <w:pPr>
        <w:widowControl w:val="0"/>
        <w:ind w:firstLine="709"/>
        <w:jc w:val="both"/>
        <w:rPr>
          <w:rFonts w:eastAsia="Calibri"/>
          <w:szCs w:val="22"/>
        </w:rPr>
      </w:pPr>
      <w:r w:rsidRPr="00C204C6">
        <w:rPr>
          <w:rFonts w:eastAsia="Calibri"/>
          <w:b/>
          <w:szCs w:val="22"/>
        </w:rPr>
        <w:t>В</w:t>
      </w:r>
      <w:r w:rsidR="0083558F" w:rsidRPr="00C204C6">
        <w:rPr>
          <w:rFonts w:eastAsia="Calibri"/>
          <w:b/>
          <w:szCs w:val="22"/>
        </w:rPr>
        <w:t>ыборка</w:t>
      </w:r>
      <w:r w:rsidR="0083558F" w:rsidRPr="00C204C6">
        <w:rPr>
          <w:rFonts w:eastAsia="Calibri"/>
          <w:szCs w:val="22"/>
        </w:rPr>
        <w:t xml:space="preserve"> – применение контрольных процедур к менее чем 100 процентам общей совокупности данных</w:t>
      </w:r>
      <w:r w:rsidR="00024FF2" w:rsidRPr="00C204C6">
        <w:rPr>
          <w:rFonts w:eastAsia="Calibri"/>
          <w:szCs w:val="22"/>
        </w:rPr>
        <w:t xml:space="preserve"> о деятельности проверяемых органов (организаций)</w:t>
      </w:r>
      <w:r w:rsidR="0083558F" w:rsidRPr="00C204C6">
        <w:rPr>
          <w:rFonts w:eastAsia="Calibri"/>
          <w:szCs w:val="22"/>
        </w:rPr>
        <w:t>,</w:t>
      </w:r>
      <w:r w:rsidR="000E2F03" w:rsidRPr="00C204C6">
        <w:rPr>
          <w:rFonts w:eastAsia="Calibri"/>
          <w:szCs w:val="22"/>
        </w:rPr>
        <w:t xml:space="preserve"> </w:t>
      </w:r>
      <w:r w:rsidR="0083558F" w:rsidRPr="00C204C6">
        <w:rPr>
          <w:rFonts w:eastAsia="Calibri"/>
          <w:szCs w:val="22"/>
        </w:rPr>
        <w:t>подлежащих рассмотрению</w:t>
      </w:r>
      <w:r w:rsidR="000E2F03" w:rsidRPr="00C204C6">
        <w:rPr>
          <w:rFonts w:eastAsia="Calibri"/>
          <w:szCs w:val="22"/>
        </w:rPr>
        <w:t xml:space="preserve"> </w:t>
      </w:r>
      <w:r w:rsidR="0083558F" w:rsidRPr="00C204C6">
        <w:rPr>
          <w:rFonts w:eastAsia="Calibri"/>
          <w:szCs w:val="22"/>
        </w:rPr>
        <w:t xml:space="preserve">во всех значимых аспектах, раскрывающих предмет контрольного </w:t>
      </w:r>
      <w:r w:rsidR="005E0F0E" w:rsidRPr="00C204C6">
        <w:rPr>
          <w:rFonts w:eastAsia="Calibri"/>
          <w:szCs w:val="22"/>
        </w:rPr>
        <w:t>(</w:t>
      </w:r>
      <w:r w:rsidR="0083558F" w:rsidRPr="00C204C6">
        <w:rPr>
          <w:rFonts w:eastAsia="Calibri"/>
          <w:szCs w:val="22"/>
        </w:rPr>
        <w:t>экспертно-аналитического</w:t>
      </w:r>
      <w:r w:rsidR="005E0F0E" w:rsidRPr="00C204C6">
        <w:rPr>
          <w:rFonts w:eastAsia="Calibri"/>
          <w:szCs w:val="22"/>
        </w:rPr>
        <w:t>)</w:t>
      </w:r>
      <w:r w:rsidR="0083558F" w:rsidRPr="00C204C6">
        <w:rPr>
          <w:rFonts w:eastAsia="Calibri"/>
          <w:szCs w:val="22"/>
        </w:rPr>
        <w:t xml:space="preserve"> мероприятия</w:t>
      </w:r>
      <w:r w:rsidR="005E0F0E" w:rsidRPr="00C204C6">
        <w:rPr>
          <w:rFonts w:eastAsia="Calibri"/>
          <w:szCs w:val="22"/>
        </w:rPr>
        <w:t>.</w:t>
      </w:r>
    </w:p>
    <w:p w14:paraId="4D79A125" w14:textId="4C843789" w:rsidR="00E64149" w:rsidRPr="00C204C6" w:rsidRDefault="007A2631" w:rsidP="00D659C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709"/>
        <w:jc w:val="both"/>
      </w:pPr>
      <w:r w:rsidRPr="00C204C6">
        <w:rPr>
          <w:b/>
        </w:rPr>
        <w:t xml:space="preserve">Риск </w:t>
      </w:r>
      <w:r w:rsidR="00114528" w:rsidRPr="00C204C6">
        <w:rPr>
          <w:b/>
        </w:rPr>
        <w:t>нарушений, недостатков</w:t>
      </w:r>
      <w:r w:rsidR="000B7D58" w:rsidRPr="00C204C6">
        <w:rPr>
          <w:b/>
        </w:rPr>
        <w:t xml:space="preserve"> (</w:t>
      </w:r>
      <w:r w:rsidRPr="00C204C6">
        <w:rPr>
          <w:b/>
        </w:rPr>
        <w:t>негативных последствий</w:t>
      </w:r>
      <w:r w:rsidR="000B7D58" w:rsidRPr="00C204C6">
        <w:rPr>
          <w:b/>
        </w:rPr>
        <w:t>)</w:t>
      </w:r>
      <w:r w:rsidRPr="00C204C6">
        <w:t xml:space="preserve"> – </w:t>
      </w:r>
      <w:r w:rsidR="00523C0C" w:rsidRPr="00C204C6">
        <w:t xml:space="preserve">вероятность </w:t>
      </w:r>
      <w:r w:rsidR="00D8392B" w:rsidRPr="00C204C6">
        <w:t>нарушений</w:t>
      </w:r>
      <w:r w:rsidR="000B7D58" w:rsidRPr="00C204C6">
        <w:t xml:space="preserve">, </w:t>
      </w:r>
      <w:r w:rsidR="00D8392B" w:rsidRPr="00C204C6">
        <w:t>недостатков</w:t>
      </w:r>
      <w:r w:rsidR="000B7D58" w:rsidRPr="00C204C6">
        <w:t xml:space="preserve"> (негативных</w:t>
      </w:r>
      <w:r w:rsidR="007C32CA" w:rsidRPr="00C204C6">
        <w:t xml:space="preserve"> </w:t>
      </w:r>
      <w:r w:rsidR="00D3655E" w:rsidRPr="00C204C6">
        <w:t>последствий</w:t>
      </w:r>
      <w:r w:rsidR="000B7D58" w:rsidRPr="00C204C6">
        <w:t>)</w:t>
      </w:r>
      <w:r w:rsidR="002B21EA" w:rsidRPr="00C204C6">
        <w:t xml:space="preserve">, </w:t>
      </w:r>
      <w:r w:rsidR="00D3655E" w:rsidRPr="00C204C6">
        <w:t xml:space="preserve">отрицательно влияющих на эффективность использования </w:t>
      </w:r>
      <w:r w:rsidR="00624B9E" w:rsidRPr="00C204C6">
        <w:t>публичных ресурсов</w:t>
      </w:r>
      <w:r w:rsidR="00D3655E" w:rsidRPr="00C204C6">
        <w:t xml:space="preserve">, достижение целей </w:t>
      </w:r>
      <w:r w:rsidR="00E64149" w:rsidRPr="00C204C6">
        <w:t>социально-экономического развития публично-правового образования.</w:t>
      </w:r>
    </w:p>
    <w:p w14:paraId="12EE539C" w14:textId="4212DAC7" w:rsidR="007A7A88" w:rsidRPr="00C204C6" w:rsidRDefault="007A7A88" w:rsidP="00D659C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709"/>
        <w:jc w:val="both"/>
      </w:pPr>
      <w:r w:rsidRPr="00C204C6">
        <w:rPr>
          <w:b/>
        </w:rPr>
        <w:t>Агрегированный риск</w:t>
      </w:r>
      <w:r w:rsidRPr="00C204C6">
        <w:t xml:space="preserve"> </w:t>
      </w:r>
      <w:r w:rsidR="00C23E10" w:rsidRPr="00C204C6">
        <w:t>нарушений, недостатков (</w:t>
      </w:r>
      <w:r w:rsidRPr="00C204C6">
        <w:t>негативных последствий</w:t>
      </w:r>
      <w:r w:rsidR="00C23E10" w:rsidRPr="00C204C6">
        <w:t>)</w:t>
      </w:r>
      <w:r w:rsidRPr="00C204C6">
        <w:t xml:space="preserve"> – множество рисков </w:t>
      </w:r>
      <w:r w:rsidR="00C23E10" w:rsidRPr="00C204C6">
        <w:t>нарушений, недостатков (</w:t>
      </w:r>
      <w:r w:rsidRPr="00C204C6">
        <w:t>негативных последствий</w:t>
      </w:r>
      <w:r w:rsidR="00C23E10" w:rsidRPr="00C204C6">
        <w:t>)</w:t>
      </w:r>
      <w:r w:rsidRPr="00C204C6">
        <w:t xml:space="preserve"> (системный риск в сфере государственного (муниципального) управления) с учетом взаимодействия и взаимовлияния разных проверяемых органов (организаций). Множество рисков </w:t>
      </w:r>
      <w:r w:rsidR="003C61A0" w:rsidRPr="00C204C6">
        <w:t>нарушений, недостатков (</w:t>
      </w:r>
      <w:r w:rsidRPr="00C204C6">
        <w:t>негативных последствий</w:t>
      </w:r>
      <w:r w:rsidR="003C61A0" w:rsidRPr="00C204C6">
        <w:t>)</w:t>
      </w:r>
      <w:r w:rsidRPr="00C204C6">
        <w:t xml:space="preserve">, свойственных только отдельному проверяемому органу (организации), не может быть рассмотрено в качестве агрегированного риска </w:t>
      </w:r>
      <w:r w:rsidR="003C61A0" w:rsidRPr="00C204C6">
        <w:t>нарушений, недостатков (</w:t>
      </w:r>
      <w:r w:rsidRPr="00C204C6">
        <w:t>негативных последствий</w:t>
      </w:r>
      <w:r w:rsidR="003C61A0" w:rsidRPr="00C204C6">
        <w:t>)</w:t>
      </w:r>
      <w:r w:rsidRPr="00C204C6">
        <w:t>.</w:t>
      </w:r>
    </w:p>
    <w:p w14:paraId="7A5824E5" w14:textId="07534E27" w:rsidR="00CC2701" w:rsidRPr="00C204C6" w:rsidRDefault="00CC2701" w:rsidP="00D659C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709"/>
        <w:jc w:val="both"/>
      </w:pPr>
      <w:r w:rsidRPr="00C204C6">
        <w:rPr>
          <w:b/>
        </w:rPr>
        <w:t xml:space="preserve">Фактор риска </w:t>
      </w:r>
      <w:r w:rsidR="00D063BF" w:rsidRPr="00C204C6">
        <w:rPr>
          <w:b/>
        </w:rPr>
        <w:t>нарушений, недостатков (</w:t>
      </w:r>
      <w:r w:rsidRPr="00C204C6">
        <w:rPr>
          <w:b/>
        </w:rPr>
        <w:t>негативных последствий</w:t>
      </w:r>
      <w:r w:rsidR="001123DE" w:rsidRPr="00C204C6">
        <w:rPr>
          <w:b/>
        </w:rPr>
        <w:t>)</w:t>
      </w:r>
      <w:r w:rsidRPr="00C204C6">
        <w:t xml:space="preserve"> – </w:t>
      </w:r>
      <w:r w:rsidR="001838C7" w:rsidRPr="00C204C6">
        <w:t xml:space="preserve">признак, состояние, свойство, которое увеличивает вероятность </w:t>
      </w:r>
      <w:r w:rsidR="00BA36E3" w:rsidRPr="00C204C6">
        <w:t>нарушения, недостатка (</w:t>
      </w:r>
      <w:r w:rsidR="001838C7" w:rsidRPr="00D6665F">
        <w:t>негативных</w:t>
      </w:r>
      <w:r w:rsidR="001838C7" w:rsidRPr="00C204C6">
        <w:t xml:space="preserve"> последствий</w:t>
      </w:r>
      <w:r w:rsidR="005E519D" w:rsidRPr="00C204C6">
        <w:t xml:space="preserve"> </w:t>
      </w:r>
      <w:r w:rsidR="005E519D" w:rsidRPr="000916B0">
        <w:t>в</w:t>
      </w:r>
      <w:r w:rsidR="00E918CB" w:rsidRPr="000916B0">
        <w:t> </w:t>
      </w:r>
      <w:r w:rsidR="005E519D" w:rsidRPr="000916B0">
        <w:t>области риска</w:t>
      </w:r>
      <w:r w:rsidR="00BA36E3" w:rsidRPr="00C204C6">
        <w:t>)</w:t>
      </w:r>
      <w:r w:rsidR="001838C7" w:rsidRPr="00C204C6">
        <w:t>.</w:t>
      </w:r>
    </w:p>
    <w:p w14:paraId="3E22E712" w14:textId="0226A8EF" w:rsidR="00C163E1" w:rsidRPr="00C204C6" w:rsidRDefault="00C163E1" w:rsidP="00D659C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709"/>
        <w:jc w:val="both"/>
        <w:rPr>
          <w:bCs/>
        </w:rPr>
      </w:pPr>
      <w:r w:rsidRPr="00C204C6">
        <w:rPr>
          <w:b/>
          <w:bCs/>
        </w:rPr>
        <w:t xml:space="preserve">Ранжирование риска </w:t>
      </w:r>
      <w:r w:rsidR="00BA36E3" w:rsidRPr="00C204C6">
        <w:rPr>
          <w:b/>
          <w:bCs/>
        </w:rPr>
        <w:t>нарушений, недостатков (</w:t>
      </w:r>
      <w:r w:rsidRPr="00C204C6">
        <w:rPr>
          <w:b/>
          <w:bCs/>
        </w:rPr>
        <w:t>негативных последствий</w:t>
      </w:r>
      <w:r w:rsidR="00BA36E3" w:rsidRPr="00C204C6">
        <w:rPr>
          <w:b/>
          <w:bCs/>
        </w:rPr>
        <w:t>)</w:t>
      </w:r>
      <w:r w:rsidRPr="00C204C6">
        <w:rPr>
          <w:bCs/>
        </w:rPr>
        <w:t xml:space="preserve"> – отнесение проверяемого органа (организации) к одной</w:t>
      </w:r>
      <w:r w:rsidR="009A4809">
        <w:rPr>
          <w:bCs/>
        </w:rPr>
        <w:br/>
      </w:r>
      <w:r w:rsidRPr="00C204C6">
        <w:rPr>
          <w:bCs/>
        </w:rPr>
        <w:t xml:space="preserve">из категорий риска </w:t>
      </w:r>
      <w:r w:rsidR="00BA36E3" w:rsidRPr="00C204C6">
        <w:rPr>
          <w:bCs/>
        </w:rPr>
        <w:t>нарушений, недостатков (</w:t>
      </w:r>
      <w:r w:rsidR="00D836BC" w:rsidRPr="00C204C6">
        <w:rPr>
          <w:bCs/>
        </w:rPr>
        <w:t>негативных последствий</w:t>
      </w:r>
      <w:r w:rsidR="00BA36E3" w:rsidRPr="00C204C6">
        <w:rPr>
          <w:bCs/>
        </w:rPr>
        <w:t>)</w:t>
      </w:r>
      <w:r w:rsidR="00D836BC" w:rsidRPr="00C204C6">
        <w:rPr>
          <w:bCs/>
        </w:rPr>
        <w:t xml:space="preserve"> </w:t>
      </w:r>
      <w:r w:rsidRPr="00C204C6">
        <w:rPr>
          <w:bCs/>
        </w:rPr>
        <w:t>(чрезвычайно высокий риск; высокий риск; значительный риск; средний риск; низкий риск) с учетом результатов оценки факторов риска</w:t>
      </w:r>
      <w:r w:rsidR="004A707C" w:rsidRPr="00C204C6">
        <w:rPr>
          <w:bCs/>
        </w:rPr>
        <w:t xml:space="preserve"> </w:t>
      </w:r>
      <w:r w:rsidR="00470E5E" w:rsidRPr="00C204C6">
        <w:rPr>
          <w:bCs/>
        </w:rPr>
        <w:t xml:space="preserve">(агрегированного риска) </w:t>
      </w:r>
      <w:r w:rsidR="005A0E49" w:rsidRPr="00C204C6">
        <w:rPr>
          <w:bCs/>
        </w:rPr>
        <w:t>нарушений, недостатков (</w:t>
      </w:r>
      <w:r w:rsidR="004A707C" w:rsidRPr="00C204C6">
        <w:rPr>
          <w:bCs/>
        </w:rPr>
        <w:t>негативных последствий</w:t>
      </w:r>
      <w:r w:rsidR="005A0E49" w:rsidRPr="00C204C6">
        <w:rPr>
          <w:bCs/>
        </w:rPr>
        <w:t>)</w:t>
      </w:r>
      <w:r w:rsidRPr="00C204C6">
        <w:rPr>
          <w:bCs/>
        </w:rPr>
        <w:t>.</w:t>
      </w:r>
    </w:p>
    <w:p w14:paraId="4FCA28C0" w14:textId="0743A7CE" w:rsidR="00CC2701" w:rsidRPr="00C204C6" w:rsidRDefault="00CC2701" w:rsidP="00D659C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709"/>
        <w:jc w:val="both"/>
      </w:pPr>
      <w:r w:rsidRPr="00C204C6">
        <w:rPr>
          <w:b/>
        </w:rPr>
        <w:t xml:space="preserve">Уровень риска </w:t>
      </w:r>
      <w:r w:rsidR="003F7382" w:rsidRPr="00C204C6">
        <w:rPr>
          <w:b/>
        </w:rPr>
        <w:t>нарушений, недостатков (</w:t>
      </w:r>
      <w:r w:rsidRPr="00C204C6">
        <w:rPr>
          <w:b/>
        </w:rPr>
        <w:t>негативных последствий</w:t>
      </w:r>
      <w:r w:rsidR="003F7382" w:rsidRPr="00C204C6">
        <w:rPr>
          <w:b/>
        </w:rPr>
        <w:t>)</w:t>
      </w:r>
      <w:r w:rsidRPr="00C204C6">
        <w:t xml:space="preserve"> – количественная или качественная оценка </w:t>
      </w:r>
      <w:r w:rsidR="004E0B55">
        <w:t xml:space="preserve">размера </w:t>
      </w:r>
      <w:r w:rsidRPr="00C204C6">
        <w:t xml:space="preserve">риска </w:t>
      </w:r>
      <w:r w:rsidR="00326D25" w:rsidRPr="00C204C6">
        <w:t>нарушений, недостатков (</w:t>
      </w:r>
      <w:r w:rsidRPr="00C204C6">
        <w:t>негативных последствий</w:t>
      </w:r>
      <w:r w:rsidR="00326D25" w:rsidRPr="00C204C6">
        <w:t>)</w:t>
      </w:r>
      <w:r w:rsidRPr="00C204C6">
        <w:t>, применяемая при проведении контрольного (экспертно-аналитического) мероприятия.</w:t>
      </w:r>
    </w:p>
    <w:p w14:paraId="38F00298" w14:textId="2FBC008D" w:rsidR="00DA75FF" w:rsidRPr="00C204C6" w:rsidRDefault="00DA75FF" w:rsidP="00D659C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709"/>
        <w:jc w:val="both"/>
      </w:pPr>
      <w:r w:rsidRPr="00C204C6">
        <w:rPr>
          <w:b/>
        </w:rPr>
        <w:t xml:space="preserve">Идентификация риска </w:t>
      </w:r>
      <w:r w:rsidR="00702EBB" w:rsidRPr="00C204C6">
        <w:rPr>
          <w:b/>
        </w:rPr>
        <w:t>нарушений, недостатков (</w:t>
      </w:r>
      <w:r w:rsidRPr="00C204C6">
        <w:rPr>
          <w:b/>
        </w:rPr>
        <w:t>негативных последствий</w:t>
      </w:r>
      <w:r w:rsidR="00702EBB" w:rsidRPr="00C204C6">
        <w:rPr>
          <w:b/>
        </w:rPr>
        <w:t>)</w:t>
      </w:r>
      <w:r w:rsidRPr="00C204C6">
        <w:t xml:space="preserve"> –</w:t>
      </w:r>
      <w:r w:rsidR="004E0B55">
        <w:t xml:space="preserve"> </w:t>
      </w:r>
      <w:r w:rsidR="004E0B55" w:rsidRPr="004E0B55">
        <w:t>процесс выявления, определения и описания риска нарушений, недостатков (негативных последствий), осуществляемый в ходе проведения контрольного (экспертно-аналитического) мероприятия</w:t>
      </w:r>
      <w:r w:rsidRPr="00C204C6">
        <w:t>.</w:t>
      </w:r>
    </w:p>
    <w:p w14:paraId="62304BCA" w14:textId="5A6DF3DE" w:rsidR="00F47251" w:rsidRPr="00F47251" w:rsidRDefault="00F47251" w:rsidP="004E0B55">
      <w:pPr>
        <w:ind w:firstLine="709"/>
        <w:jc w:val="both"/>
        <w:rPr>
          <w:rFonts w:eastAsia="Calibri"/>
          <w:szCs w:val="32"/>
        </w:rPr>
      </w:pPr>
      <w:r w:rsidRPr="00F47251">
        <w:rPr>
          <w:rFonts w:eastAsia="Calibri"/>
          <w:b/>
          <w:szCs w:val="32"/>
        </w:rPr>
        <w:t>Предотвращение нарушений, недостатков (негативных последствий) </w:t>
      </w:r>
      <w:r w:rsidRPr="00F47251">
        <w:rPr>
          <w:rFonts w:eastAsia="Calibri"/>
          <w:szCs w:val="32"/>
        </w:rPr>
        <w:t>–</w:t>
      </w:r>
      <w:r w:rsidR="004E0B55">
        <w:rPr>
          <w:rFonts w:eastAsia="Calibri"/>
          <w:szCs w:val="32"/>
        </w:rPr>
        <w:t> </w:t>
      </w:r>
      <w:r w:rsidR="004E0B55" w:rsidRPr="004E0B55">
        <w:rPr>
          <w:rFonts w:eastAsia="Calibri"/>
          <w:szCs w:val="32"/>
        </w:rPr>
        <w:t>меры, принятые в ходе и по результатам контроля КСП Москвы, в том числе на основании выводов и предложений (рекомендаций), содержащихся в отчетах, заключениях, представлениях</w:t>
      </w:r>
      <w:r w:rsidR="00175D69">
        <w:rPr>
          <w:rFonts w:eastAsia="Calibri"/>
          <w:szCs w:val="32"/>
        </w:rPr>
        <w:t xml:space="preserve"> </w:t>
      </w:r>
      <w:r w:rsidR="004E0B55" w:rsidRPr="004E0B55">
        <w:rPr>
          <w:rFonts w:eastAsia="Calibri"/>
          <w:szCs w:val="32"/>
        </w:rPr>
        <w:t>и информационных письмах КСП Москвы, по предупреждению нарушений, недостатков, а также по недопущению реализации рисков негативных последствий</w:t>
      </w:r>
      <w:r w:rsidRPr="00F47251">
        <w:rPr>
          <w:rFonts w:eastAsia="Calibri"/>
          <w:szCs w:val="32"/>
        </w:rPr>
        <w:t>.</w:t>
      </w:r>
    </w:p>
    <w:p w14:paraId="4BB6418A" w14:textId="24DC64C8" w:rsidR="006A5117" w:rsidRPr="00C204C6" w:rsidRDefault="005D70EF" w:rsidP="00D659C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709"/>
        <w:jc w:val="both"/>
      </w:pPr>
      <w:r w:rsidRPr="00C204C6">
        <w:rPr>
          <w:b/>
        </w:rPr>
        <w:t>Р</w:t>
      </w:r>
      <w:r w:rsidR="00686326" w:rsidRPr="00C204C6">
        <w:rPr>
          <w:b/>
        </w:rPr>
        <w:t>иск-ориентированный подход</w:t>
      </w:r>
      <w:r w:rsidR="00686326" w:rsidRPr="00C204C6">
        <w:t xml:space="preserve"> </w:t>
      </w:r>
      <w:r w:rsidRPr="00C204C6">
        <w:t>–</w:t>
      </w:r>
      <w:r w:rsidR="00686326" w:rsidRPr="00C204C6">
        <w:t xml:space="preserve"> </w:t>
      </w:r>
      <w:r w:rsidR="002F7EEA" w:rsidRPr="00C204C6">
        <w:t>способ</w:t>
      </w:r>
      <w:r w:rsidR="00686326" w:rsidRPr="00C204C6">
        <w:t xml:space="preserve"> организации и осуществления </w:t>
      </w:r>
      <w:r w:rsidRPr="00C204C6">
        <w:lastRenderedPageBreak/>
        <w:t xml:space="preserve">внешнего </w:t>
      </w:r>
      <w:r w:rsidR="00686326" w:rsidRPr="00C204C6">
        <w:t xml:space="preserve">государственного </w:t>
      </w:r>
      <w:r w:rsidR="002F7EEA" w:rsidRPr="00C204C6">
        <w:t xml:space="preserve">(муниципального) </w:t>
      </w:r>
      <w:r w:rsidRPr="00C204C6">
        <w:t xml:space="preserve">финансового </w:t>
      </w:r>
      <w:r w:rsidR="002F7EEA" w:rsidRPr="00C204C6">
        <w:t>контроля</w:t>
      </w:r>
      <w:r w:rsidR="00686326" w:rsidRPr="00C204C6">
        <w:t>, при</w:t>
      </w:r>
      <w:r w:rsidR="00C81E8E" w:rsidRPr="00C204C6">
        <w:t> </w:t>
      </w:r>
      <w:r w:rsidR="00686326" w:rsidRPr="00C204C6">
        <w:t xml:space="preserve">котором </w:t>
      </w:r>
      <w:r w:rsidR="00900FB4" w:rsidRPr="00C204C6">
        <w:t>планирование</w:t>
      </w:r>
      <w:r w:rsidR="00B22C49" w:rsidRPr="00C204C6">
        <w:t xml:space="preserve"> </w:t>
      </w:r>
      <w:r w:rsidR="006A5117" w:rsidRPr="00C204C6">
        <w:t>и осуществление контрольной (экспертно-аналитической) деятельности, включая выбор форм и методов осуществления внешнего государственного (муниципального</w:t>
      </w:r>
      <w:r w:rsidR="006A5117" w:rsidRPr="00B65A6D">
        <w:t xml:space="preserve">) финансового контроля, определяется результатами </w:t>
      </w:r>
      <w:r w:rsidR="00B22C49" w:rsidRPr="00B65A6D">
        <w:t>оценки (</w:t>
      </w:r>
      <w:r w:rsidR="006A5117" w:rsidRPr="00B65A6D">
        <w:t xml:space="preserve">ранжирования) </w:t>
      </w:r>
      <w:r w:rsidR="00B65A6D" w:rsidRPr="00B65A6D">
        <w:t xml:space="preserve">рисков </w:t>
      </w:r>
      <w:r w:rsidR="006A5117" w:rsidRPr="00B65A6D">
        <w:t>(</w:t>
      </w:r>
      <w:r w:rsidR="00B22C49" w:rsidRPr="00C204C6">
        <w:t xml:space="preserve">рисков </w:t>
      </w:r>
      <w:r w:rsidR="00EB796B" w:rsidRPr="00C204C6">
        <w:t>нарушений, недостатков (</w:t>
      </w:r>
      <w:r w:rsidR="00B22C49" w:rsidRPr="00C204C6">
        <w:t>негативных последствий)</w:t>
      </w:r>
      <w:r w:rsidR="006A5117" w:rsidRPr="00C204C6">
        <w:t>.</w:t>
      </w:r>
    </w:p>
    <w:p w14:paraId="0B9C2638" w14:textId="5ED261FC" w:rsidR="00032308" w:rsidRPr="00C204C6" w:rsidRDefault="00DE78F1" w:rsidP="00D659C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709"/>
        <w:jc w:val="both"/>
      </w:pPr>
      <w:r w:rsidRPr="00C204C6">
        <w:t xml:space="preserve">Иные термины используются в настоящем Стандарте в значениях, определенных </w:t>
      </w:r>
      <w:r w:rsidR="00032308" w:rsidRPr="00C204C6">
        <w:t xml:space="preserve">законодательными и иными нормативными правовыми актами Российской Федерации и города Москвы, </w:t>
      </w:r>
      <w:r w:rsidR="00E918CB" w:rsidRPr="00C204C6">
        <w:t>Р</w:t>
      </w:r>
      <w:r w:rsidR="00032308" w:rsidRPr="00C204C6">
        <w:t>егламентом и стандартами КСП</w:t>
      </w:r>
      <w:r w:rsidR="00F8300C" w:rsidRPr="00C204C6">
        <w:t> </w:t>
      </w:r>
      <w:r w:rsidR="00032308" w:rsidRPr="00C204C6">
        <w:t>Москвы.</w:t>
      </w:r>
    </w:p>
    <w:p w14:paraId="1D00EAFC" w14:textId="77777777" w:rsidR="00AC758C" w:rsidRPr="00C204C6" w:rsidRDefault="00AC758C" w:rsidP="00D659C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709"/>
        <w:jc w:val="both"/>
        <w:rPr>
          <w:sz w:val="8"/>
          <w:szCs w:val="8"/>
        </w:rPr>
      </w:pPr>
    </w:p>
    <w:p w14:paraId="71725603" w14:textId="44E99504" w:rsidR="006A413F" w:rsidRPr="00C204C6" w:rsidRDefault="00F8300C" w:rsidP="00D659C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center"/>
        <w:outlineLvl w:val="0"/>
        <w:rPr>
          <w:rFonts w:eastAsiaTheme="majorEastAsia"/>
          <w:b/>
          <w:bCs/>
        </w:rPr>
      </w:pPr>
      <w:bookmarkStart w:id="3" w:name="_Toc119676220"/>
      <w:r w:rsidRPr="00C204C6">
        <w:rPr>
          <w:rFonts w:eastAsiaTheme="majorEastAsia"/>
          <w:b/>
          <w:bCs/>
        </w:rPr>
        <w:t>2. </w:t>
      </w:r>
      <w:r w:rsidR="002F490A" w:rsidRPr="00C204C6">
        <w:rPr>
          <w:rFonts w:eastAsiaTheme="majorEastAsia"/>
          <w:b/>
          <w:bCs/>
        </w:rPr>
        <w:t>Основы применения риск-ориентированного подхода</w:t>
      </w:r>
      <w:bookmarkEnd w:id="3"/>
    </w:p>
    <w:p w14:paraId="645A5812" w14:textId="6DF721E1" w:rsidR="00D21C2F" w:rsidRPr="00C204C6" w:rsidRDefault="00D21C2F" w:rsidP="00D659C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center"/>
        <w:outlineLvl w:val="0"/>
        <w:rPr>
          <w:rFonts w:eastAsiaTheme="majorEastAsia"/>
          <w:b/>
          <w:bCs/>
        </w:rPr>
      </w:pPr>
      <w:r w:rsidRPr="00C204C6">
        <w:rPr>
          <w:rFonts w:eastAsiaTheme="majorEastAsia"/>
          <w:b/>
          <w:bCs/>
        </w:rPr>
        <w:t>2.1. </w:t>
      </w:r>
      <w:r w:rsidR="00BE4140" w:rsidRPr="00C204C6">
        <w:rPr>
          <w:rFonts w:eastAsiaTheme="majorEastAsia"/>
          <w:b/>
          <w:bCs/>
        </w:rPr>
        <w:t xml:space="preserve">Применение риск-ориентированного подхода при планировании контрольной </w:t>
      </w:r>
      <w:r w:rsidR="005C4631" w:rsidRPr="00C204C6">
        <w:rPr>
          <w:rFonts w:eastAsiaTheme="majorEastAsia"/>
          <w:b/>
          <w:bCs/>
        </w:rPr>
        <w:t>(</w:t>
      </w:r>
      <w:r w:rsidR="00BE4140" w:rsidRPr="00C204C6">
        <w:rPr>
          <w:rFonts w:eastAsiaTheme="majorEastAsia"/>
          <w:b/>
          <w:bCs/>
        </w:rPr>
        <w:t>экспертно-аналитической</w:t>
      </w:r>
      <w:r w:rsidR="005C4631" w:rsidRPr="00C204C6">
        <w:rPr>
          <w:rFonts w:eastAsiaTheme="majorEastAsia"/>
          <w:b/>
          <w:bCs/>
        </w:rPr>
        <w:t>)</w:t>
      </w:r>
      <w:r w:rsidR="00BE4140" w:rsidRPr="00C204C6">
        <w:rPr>
          <w:rFonts w:eastAsiaTheme="majorEastAsia"/>
          <w:b/>
          <w:bCs/>
        </w:rPr>
        <w:t xml:space="preserve"> деятельности КСП Москвы</w:t>
      </w:r>
    </w:p>
    <w:p w14:paraId="3CDBAFB2" w14:textId="77777777" w:rsidR="00AC758C" w:rsidRPr="00C204C6" w:rsidRDefault="00AC758C" w:rsidP="00D659C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center"/>
        <w:outlineLvl w:val="0"/>
        <w:rPr>
          <w:rFonts w:eastAsiaTheme="majorEastAsia"/>
          <w:b/>
          <w:bCs/>
          <w:sz w:val="8"/>
          <w:szCs w:val="8"/>
        </w:rPr>
      </w:pPr>
    </w:p>
    <w:p w14:paraId="43EE0B5E" w14:textId="7AF21BF6" w:rsidR="00726D27" w:rsidRPr="00C204C6" w:rsidRDefault="006C31B0" w:rsidP="00D659C8">
      <w:pPr>
        <w:widowControl w:val="0"/>
        <w:ind w:firstLine="709"/>
        <w:jc w:val="both"/>
      </w:pPr>
      <w:r w:rsidRPr="00C204C6">
        <w:t>2.1.</w:t>
      </w:r>
      <w:r w:rsidR="00BE4140" w:rsidRPr="00C204C6">
        <w:t>1.</w:t>
      </w:r>
      <w:r w:rsidRPr="00C204C6">
        <w:t> </w:t>
      </w:r>
      <w:r w:rsidR="00BE4140" w:rsidRPr="00C204C6">
        <w:t>При планировании контрольных (экспертно-аналитических) мероприятий применение риск-ориентированного подхода осуществляется</w:t>
      </w:r>
      <w:r w:rsidR="009A4809">
        <w:br/>
      </w:r>
      <w:r w:rsidR="00BE4140" w:rsidRPr="00C204C6">
        <w:t>под руководством члена Коллегии</w:t>
      </w:r>
      <w:r w:rsidR="0071338D" w:rsidRPr="0071338D">
        <w:t xml:space="preserve">, </w:t>
      </w:r>
      <w:r w:rsidR="00BE4140" w:rsidRPr="00C204C6">
        <w:t>возглавляющего соответствующее направление деятельности КСП Москвы.</w:t>
      </w:r>
    </w:p>
    <w:p w14:paraId="7527197C" w14:textId="04A3D405" w:rsidR="00BC146D" w:rsidRPr="00C204C6" w:rsidRDefault="00730B86" w:rsidP="00D659C8">
      <w:pPr>
        <w:widowControl w:val="0"/>
        <w:ind w:firstLine="709"/>
        <w:jc w:val="both"/>
      </w:pPr>
      <w:r w:rsidRPr="00C204C6">
        <w:t>2.</w:t>
      </w:r>
      <w:r w:rsidR="001B15EA" w:rsidRPr="00C204C6">
        <w:t>1.</w:t>
      </w:r>
      <w:r w:rsidRPr="00C204C6">
        <w:t>2. </w:t>
      </w:r>
      <w:r w:rsidR="00443811" w:rsidRPr="00C204C6">
        <w:t xml:space="preserve">В целях обеспечения всестороннего и систематического внешнего государственного </w:t>
      </w:r>
      <w:r w:rsidR="00303CB4" w:rsidRPr="00C204C6">
        <w:t xml:space="preserve">(муниципального) </w:t>
      </w:r>
      <w:r w:rsidR="00443811" w:rsidRPr="00C204C6">
        <w:t xml:space="preserve">финансового контроля </w:t>
      </w:r>
      <w:r w:rsidR="009A3A4D" w:rsidRPr="00C204C6">
        <w:t xml:space="preserve">при </w:t>
      </w:r>
      <w:r w:rsidR="00443811" w:rsidRPr="00C204C6">
        <w:t>планировани</w:t>
      </w:r>
      <w:r w:rsidR="009A3A4D" w:rsidRPr="00C204C6">
        <w:t>и</w:t>
      </w:r>
      <w:r w:rsidR="00443811" w:rsidRPr="00C204C6">
        <w:t xml:space="preserve"> контрольной (экспертно-аналитической) деятельности осуществляется </w:t>
      </w:r>
      <w:bookmarkStart w:id="4" w:name="_Hlk138679506"/>
      <w:r w:rsidR="009A3A4D" w:rsidRPr="00C204C6">
        <w:t xml:space="preserve">приоритизация </w:t>
      </w:r>
      <w:r w:rsidR="003E07A7" w:rsidRPr="00C204C6">
        <w:t>и</w:t>
      </w:r>
      <w:r w:rsidR="008903CD" w:rsidRPr="00C204C6">
        <w:t xml:space="preserve"> </w:t>
      </w:r>
      <w:r w:rsidR="003E07A7" w:rsidRPr="00C204C6">
        <w:t xml:space="preserve">выбор предмета </w:t>
      </w:r>
      <w:r w:rsidR="009A3A4D" w:rsidRPr="00C204C6">
        <w:t>контрольн</w:t>
      </w:r>
      <w:r w:rsidR="005C5CB8" w:rsidRPr="00C204C6">
        <w:t>ого</w:t>
      </w:r>
      <w:r w:rsidR="009A3A4D" w:rsidRPr="00C204C6">
        <w:t xml:space="preserve"> (экспертно-аналитическ</w:t>
      </w:r>
      <w:r w:rsidR="005C5CB8" w:rsidRPr="00C204C6">
        <w:t>ого</w:t>
      </w:r>
      <w:r w:rsidR="009A3A4D" w:rsidRPr="00C204C6">
        <w:t>) мероприяти</w:t>
      </w:r>
      <w:r w:rsidR="005C5CB8" w:rsidRPr="00C204C6">
        <w:t>я</w:t>
      </w:r>
      <w:r w:rsidR="00731723" w:rsidRPr="00C204C6">
        <w:t xml:space="preserve"> </w:t>
      </w:r>
      <w:r w:rsidR="00BE0E4C" w:rsidRPr="00C204C6">
        <w:t>по результатам</w:t>
      </w:r>
      <w:r w:rsidR="00B95EB7" w:rsidRPr="00C204C6">
        <w:t xml:space="preserve"> </w:t>
      </w:r>
      <w:r w:rsidR="006164F3" w:rsidRPr="00C204C6">
        <w:t>оценк</w:t>
      </w:r>
      <w:r w:rsidR="00BA2B18" w:rsidRPr="00C204C6">
        <w:t>и</w:t>
      </w:r>
      <w:r w:rsidR="006164F3" w:rsidRPr="00C204C6">
        <w:t xml:space="preserve"> </w:t>
      </w:r>
      <w:r w:rsidR="00EA03D5" w:rsidRPr="00C204C6">
        <w:t>базовых</w:t>
      </w:r>
      <w:r w:rsidR="00EA03D5" w:rsidRPr="00C204C6">
        <w:rPr>
          <w:b/>
        </w:rPr>
        <w:t xml:space="preserve"> </w:t>
      </w:r>
      <w:r w:rsidR="00443811" w:rsidRPr="00C204C6">
        <w:t>риск</w:t>
      </w:r>
      <w:r w:rsidR="009C6265" w:rsidRPr="00C204C6">
        <w:t>ов</w:t>
      </w:r>
      <w:r w:rsidR="00BC146D" w:rsidRPr="00C204C6">
        <w:t>.</w:t>
      </w:r>
      <w:bookmarkEnd w:id="4"/>
    </w:p>
    <w:p w14:paraId="493DD9DA" w14:textId="4D56706E" w:rsidR="00F26CC7" w:rsidRPr="00C204C6" w:rsidRDefault="00F26CC7" w:rsidP="00D659C8">
      <w:pPr>
        <w:widowControl w:val="0"/>
        <w:ind w:firstLine="709"/>
        <w:jc w:val="both"/>
      </w:pPr>
      <w:r w:rsidRPr="00C204C6">
        <w:t xml:space="preserve">Базовые </w:t>
      </w:r>
      <w:r w:rsidR="00FC5075" w:rsidRPr="00C204C6">
        <w:t>риски</w:t>
      </w:r>
      <w:r w:rsidRPr="00C204C6">
        <w:t xml:space="preserve">, подлежащие </w:t>
      </w:r>
      <w:r w:rsidR="004D2453" w:rsidRPr="00C204C6">
        <w:t>оценке</w:t>
      </w:r>
      <w:r w:rsidRPr="00C204C6">
        <w:t xml:space="preserve"> при планировании деятельности КСП</w:t>
      </w:r>
      <w:r w:rsidR="00EF55F1" w:rsidRPr="00C204C6">
        <w:t> </w:t>
      </w:r>
      <w:r w:rsidRPr="00C204C6">
        <w:t>Москвы в целях приоритизации контрольных (экспертно-аналитических) мероприятий, представлены в приложении 1 к настоящему Стандарту.</w:t>
      </w:r>
      <w:r w:rsidR="0072031B">
        <w:t xml:space="preserve"> </w:t>
      </w:r>
    </w:p>
    <w:p w14:paraId="7F5A6D7B" w14:textId="28DC3AF9" w:rsidR="007028BC" w:rsidRPr="00C204C6" w:rsidRDefault="007028BC" w:rsidP="00D659C8">
      <w:pPr>
        <w:widowControl w:val="0"/>
        <w:ind w:firstLine="709"/>
        <w:jc w:val="both"/>
        <w:rPr>
          <w:rFonts w:eastAsia="Calibri"/>
          <w:szCs w:val="22"/>
        </w:rPr>
      </w:pPr>
      <w:r w:rsidRPr="00C204C6">
        <w:t>2.1.3. </w:t>
      </w:r>
      <w:r w:rsidRPr="00C204C6">
        <w:rPr>
          <w:bCs/>
        </w:rPr>
        <w:t xml:space="preserve">Приоритизация мероприятий при планировании контрольной (экспертно-аналитической) деятельности осуществляется с учетом определения </w:t>
      </w:r>
      <w:r w:rsidRPr="00C204C6">
        <w:t>возможных форм и методов осуществления внешнего государственного (муниципального) финансового контроля по соответствующему предмету контрольного (экспертно-аналитического) мероприятия.</w:t>
      </w:r>
      <w:bookmarkStart w:id="5" w:name="_Hlk132629086"/>
    </w:p>
    <w:bookmarkEnd w:id="5"/>
    <w:p w14:paraId="4C17AF07" w14:textId="5B15AA3F" w:rsidR="00CD4AD3" w:rsidRPr="00C204C6" w:rsidRDefault="00A9581C" w:rsidP="00D659C8">
      <w:pPr>
        <w:widowControl w:val="0"/>
        <w:ind w:firstLine="709"/>
        <w:jc w:val="both"/>
      </w:pPr>
      <w:r w:rsidRPr="00C204C6">
        <w:t>2.</w:t>
      </w:r>
      <w:r w:rsidR="00C06D21" w:rsidRPr="00C204C6">
        <w:t>1.</w:t>
      </w:r>
      <w:r w:rsidR="007028BC" w:rsidRPr="00C204C6">
        <w:t>4</w:t>
      </w:r>
      <w:r w:rsidRPr="00C204C6">
        <w:t>. </w:t>
      </w:r>
      <w:r w:rsidR="007028BC" w:rsidRPr="00C204C6">
        <w:t xml:space="preserve">Рассмотрение </w:t>
      </w:r>
      <w:r w:rsidR="00E46549" w:rsidRPr="00C204C6">
        <w:t>обращени</w:t>
      </w:r>
      <w:r w:rsidR="007028BC" w:rsidRPr="00C204C6">
        <w:t>й</w:t>
      </w:r>
      <w:r w:rsidR="00E46549" w:rsidRPr="00C204C6">
        <w:t xml:space="preserve"> </w:t>
      </w:r>
      <w:r w:rsidR="00CD4AD3" w:rsidRPr="00C204C6">
        <w:t xml:space="preserve">комиссий и депутатов Московской городской Думы, </w:t>
      </w:r>
      <w:r w:rsidR="003C4244" w:rsidRPr="00C204C6">
        <w:t xml:space="preserve">депутатов Государственной Думы Федерального Собрания Российской Федерации, </w:t>
      </w:r>
      <w:r w:rsidR="00CD4AD3" w:rsidRPr="00C204C6">
        <w:t xml:space="preserve">депутатов представительных органов местного самоуправления внутригородских муниципальных образований в городе Москве, предложений </w:t>
      </w:r>
      <w:r w:rsidR="00E00073" w:rsidRPr="00C204C6">
        <w:t>членов Коллегии</w:t>
      </w:r>
      <w:r w:rsidR="006C2B59" w:rsidRPr="00C204C6">
        <w:t>,</w:t>
      </w:r>
      <w:r w:rsidR="00E00073" w:rsidRPr="00C204C6">
        <w:t xml:space="preserve"> </w:t>
      </w:r>
      <w:r w:rsidR="00970291" w:rsidRPr="00C204C6">
        <w:t>глав внутригородских муниципальных образований в городе Москве</w:t>
      </w:r>
      <w:r w:rsidR="001D4D9C" w:rsidRPr="00C204C6">
        <w:t>, физических и юридических лиц осуществляется с</w:t>
      </w:r>
      <w:r w:rsidR="00CD4AD3" w:rsidRPr="00C204C6">
        <w:t xml:space="preserve"> применение</w:t>
      </w:r>
      <w:r w:rsidR="001D4D9C" w:rsidRPr="00C204C6">
        <w:t>м</w:t>
      </w:r>
      <w:r w:rsidR="00CD4AD3" w:rsidRPr="00C204C6">
        <w:t xml:space="preserve"> риск-ориентированного подхода</w:t>
      </w:r>
      <w:r w:rsidR="00923C0C" w:rsidRPr="00C204C6">
        <w:t xml:space="preserve"> с учетом базовых рисков</w:t>
      </w:r>
      <w:r w:rsidR="00CA396C" w:rsidRPr="00C204C6">
        <w:t>.</w:t>
      </w:r>
    </w:p>
    <w:p w14:paraId="00AC269F" w14:textId="5A8C8B84" w:rsidR="001D4D9C" w:rsidRPr="00C204C6" w:rsidRDefault="001D4D9C" w:rsidP="00D659C8">
      <w:pPr>
        <w:widowControl w:val="0"/>
        <w:ind w:firstLine="709"/>
        <w:jc w:val="both"/>
      </w:pPr>
      <w:r w:rsidRPr="00C204C6">
        <w:t>2.1.</w:t>
      </w:r>
      <w:r w:rsidR="007028BC" w:rsidRPr="00C204C6">
        <w:t>5</w:t>
      </w:r>
      <w:r w:rsidRPr="00C204C6">
        <w:t>. </w:t>
      </w:r>
      <w:r w:rsidR="00DE2BE5" w:rsidRPr="00C204C6">
        <w:t>При рассмотрении поручений Московской городской Думы, предложений Мэра Москвы</w:t>
      </w:r>
      <w:r w:rsidRPr="00C204C6">
        <w:t xml:space="preserve"> предмет контрольного (экспертно-аналитического) мероприятия может быть уточнен с учетом базовых риск</w:t>
      </w:r>
      <w:r w:rsidR="008B5D37" w:rsidRPr="00C204C6">
        <w:t>ов</w:t>
      </w:r>
      <w:r w:rsidRPr="00C204C6">
        <w:t>.</w:t>
      </w:r>
    </w:p>
    <w:p w14:paraId="46842D9D" w14:textId="7D41D9CA" w:rsidR="00454105" w:rsidRPr="00C204C6" w:rsidRDefault="00454105" w:rsidP="00454105">
      <w:pPr>
        <w:widowControl w:val="0"/>
        <w:ind w:firstLine="709"/>
        <w:jc w:val="both"/>
      </w:pPr>
      <w:r w:rsidRPr="00C204C6">
        <w:t>2.1.</w:t>
      </w:r>
      <w:r>
        <w:t>6</w:t>
      </w:r>
      <w:r w:rsidRPr="00C204C6">
        <w:t xml:space="preserve">. В отношении контрольных (экспертно-аналитических) мероприятий, </w:t>
      </w:r>
      <w:r>
        <w:t>проводимых</w:t>
      </w:r>
      <w:r w:rsidRPr="00C204C6">
        <w:t xml:space="preserve"> КСП Москвы, прямо указанных</w:t>
      </w:r>
      <w:r w:rsidR="00A27432">
        <w:t xml:space="preserve"> </w:t>
      </w:r>
      <w:r w:rsidRPr="00C204C6">
        <w:t>в законодательстве Российской Федерации и города Москвы,</w:t>
      </w:r>
      <w:r w:rsidR="00A27432">
        <w:t xml:space="preserve"> </w:t>
      </w:r>
      <w:r w:rsidRPr="00C204C6">
        <w:t>риск-ориентированный подход</w:t>
      </w:r>
      <w:r w:rsidR="00A27432">
        <w:br/>
      </w:r>
      <w:r w:rsidRPr="00C204C6">
        <w:t>при планировании деятельности КСП Москвы</w:t>
      </w:r>
      <w:r w:rsidR="00A27432">
        <w:t xml:space="preserve"> </w:t>
      </w:r>
      <w:r w:rsidRPr="00C204C6">
        <w:t>не применяется.</w:t>
      </w:r>
    </w:p>
    <w:p w14:paraId="363BD5C4" w14:textId="25B8C4CB" w:rsidR="00A6412C" w:rsidRPr="00C204C6" w:rsidRDefault="000A4055" w:rsidP="00D659C8">
      <w:pPr>
        <w:widowControl w:val="0"/>
        <w:ind w:firstLine="709"/>
        <w:jc w:val="both"/>
      </w:pPr>
      <w:r w:rsidRPr="00C204C6">
        <w:lastRenderedPageBreak/>
        <w:t>2.1.</w:t>
      </w:r>
      <w:r w:rsidR="00454105">
        <w:t>7</w:t>
      </w:r>
      <w:r w:rsidRPr="00C204C6">
        <w:t>. Оценка</w:t>
      </w:r>
      <w:r w:rsidR="00EA03D5" w:rsidRPr="00C204C6">
        <w:t xml:space="preserve"> базовых </w:t>
      </w:r>
      <w:r w:rsidR="00032BB7" w:rsidRPr="00C204C6">
        <w:t>рисков</w:t>
      </w:r>
      <w:r w:rsidR="008C0164" w:rsidRPr="00C204C6">
        <w:t xml:space="preserve"> при разработке и утверждении </w:t>
      </w:r>
      <w:r w:rsidR="00923C0C" w:rsidRPr="00C204C6">
        <w:t>плана работы КСП Москвы и внесении в него изменений осуществляется</w:t>
      </w:r>
      <w:r w:rsidR="00AE5982" w:rsidRPr="00C204C6">
        <w:br/>
      </w:r>
      <w:r w:rsidR="008E0FEA" w:rsidRPr="000916B0">
        <w:t xml:space="preserve">с применением </w:t>
      </w:r>
      <w:r w:rsidR="00923C0C" w:rsidRPr="000916B0">
        <w:t xml:space="preserve">профессионального суждения </w:t>
      </w:r>
      <w:r w:rsidR="00DA1211" w:rsidRPr="000916B0">
        <w:t xml:space="preserve">(обоснованного мнения) </w:t>
      </w:r>
      <w:r w:rsidR="00923C0C" w:rsidRPr="000916B0">
        <w:t>член</w:t>
      </w:r>
      <w:r w:rsidR="0008066C" w:rsidRPr="000916B0">
        <w:t>а</w:t>
      </w:r>
      <w:r w:rsidR="00923C0C" w:rsidRPr="000916B0">
        <w:t xml:space="preserve"> Коллегии</w:t>
      </w:r>
      <w:r w:rsidR="009778CD" w:rsidRPr="000916B0">
        <w:t xml:space="preserve"> в отношении выбора предметов контрольных</w:t>
      </w:r>
      <w:r w:rsidR="00454105">
        <w:br/>
      </w:r>
      <w:r w:rsidR="009778CD" w:rsidRPr="000916B0">
        <w:t>(экспертно-аналитических) мероприятий</w:t>
      </w:r>
      <w:r w:rsidR="007028BC" w:rsidRPr="000916B0">
        <w:t>, сформированного</w:t>
      </w:r>
      <w:r w:rsidR="007028BC" w:rsidRPr="00C204C6">
        <w:t xml:space="preserve"> по результатам применения риск-ориентированного подхода.</w:t>
      </w:r>
    </w:p>
    <w:p w14:paraId="45980294" w14:textId="7DF9F279" w:rsidR="00C233B8" w:rsidRPr="00C204C6" w:rsidRDefault="00C233B8" w:rsidP="00D659C8">
      <w:pPr>
        <w:widowControl w:val="0"/>
        <w:ind w:firstLine="709"/>
        <w:jc w:val="both"/>
      </w:pPr>
      <w:r w:rsidRPr="00C204C6">
        <w:t>2.1.</w:t>
      </w:r>
      <w:r w:rsidR="00454105">
        <w:t>8</w:t>
      </w:r>
      <w:r w:rsidRPr="000916B0">
        <w:t>. </w:t>
      </w:r>
      <w:r w:rsidR="00725B6F" w:rsidRPr="000916B0">
        <w:t xml:space="preserve">Сформированное с применением профессионального суждения обоснованное мнение члена Коллегии отражается в </w:t>
      </w:r>
      <w:r w:rsidR="00EA4CDA" w:rsidRPr="000916B0">
        <w:t>документ</w:t>
      </w:r>
      <w:r w:rsidR="00725B6F" w:rsidRPr="000916B0">
        <w:t>ах</w:t>
      </w:r>
      <w:r w:rsidR="00EA4CDA" w:rsidRPr="00C204C6">
        <w:t xml:space="preserve"> с</w:t>
      </w:r>
      <w:r w:rsidR="007028BC" w:rsidRPr="00C204C6">
        <w:t> </w:t>
      </w:r>
      <w:r w:rsidRPr="00C204C6">
        <w:t>предложения</w:t>
      </w:r>
      <w:r w:rsidR="00EA4CDA" w:rsidRPr="00C204C6">
        <w:t>ми</w:t>
      </w:r>
      <w:r w:rsidR="00725B6F">
        <w:t xml:space="preserve"> </w:t>
      </w:r>
      <w:r w:rsidRPr="00C204C6">
        <w:t>о включении контрольных и экспертно-аналитических мероприятий в план работы</w:t>
      </w:r>
      <w:r w:rsidR="007028BC" w:rsidRPr="00C204C6">
        <w:t xml:space="preserve"> </w:t>
      </w:r>
      <w:r w:rsidRPr="00C204C6">
        <w:t xml:space="preserve">КСП Москвы. Профессиональное суждение представляется </w:t>
      </w:r>
      <w:r w:rsidR="0008066C" w:rsidRPr="00C204C6">
        <w:t xml:space="preserve">членом Коллегии </w:t>
      </w:r>
      <w:r w:rsidRPr="00C204C6">
        <w:t>с соблюдением терминологии настоящего Стандарта и методических документов.</w:t>
      </w:r>
    </w:p>
    <w:p w14:paraId="300F60E3" w14:textId="1556FBA0" w:rsidR="00C93416" w:rsidRPr="00C204C6" w:rsidRDefault="00C93416" w:rsidP="00D659C8">
      <w:pPr>
        <w:widowControl w:val="0"/>
        <w:ind w:firstLine="709"/>
        <w:jc w:val="both"/>
      </w:pPr>
      <w:r w:rsidRPr="00C204C6">
        <w:t>2.1.</w:t>
      </w:r>
      <w:r w:rsidR="00454105">
        <w:t>9</w:t>
      </w:r>
      <w:r w:rsidRPr="00C204C6">
        <w:t>. Решение о включении контрольн</w:t>
      </w:r>
      <w:r w:rsidR="000E6AE0" w:rsidRPr="00C204C6">
        <w:t>ых</w:t>
      </w:r>
      <w:r w:rsidRPr="00C204C6">
        <w:t xml:space="preserve"> (экспертно-аналитическ</w:t>
      </w:r>
      <w:r w:rsidR="000E6AE0" w:rsidRPr="00C204C6">
        <w:t>их</w:t>
      </w:r>
      <w:r w:rsidRPr="00C204C6">
        <w:t>) мероприяти</w:t>
      </w:r>
      <w:r w:rsidR="000E6AE0" w:rsidRPr="00C204C6">
        <w:t>й</w:t>
      </w:r>
      <w:r w:rsidRPr="00C204C6">
        <w:t xml:space="preserve"> в план работы КСП Москвы принимается </w:t>
      </w:r>
      <w:r w:rsidR="00637E1A" w:rsidRPr="000916B0">
        <w:t>с учетом</w:t>
      </w:r>
      <w:r w:rsidRPr="000916B0">
        <w:t xml:space="preserve"> результат</w:t>
      </w:r>
      <w:r w:rsidR="00637E1A" w:rsidRPr="000916B0">
        <w:t>ов</w:t>
      </w:r>
      <w:r w:rsidRPr="00C204C6">
        <w:t xml:space="preserve"> </w:t>
      </w:r>
      <w:r w:rsidR="00D842E7" w:rsidRPr="00C204C6">
        <w:t>обсуждения</w:t>
      </w:r>
      <w:r w:rsidR="000E6AE0" w:rsidRPr="00C204C6">
        <w:t xml:space="preserve"> профессиональн</w:t>
      </w:r>
      <w:r w:rsidR="0037450B" w:rsidRPr="00C204C6">
        <w:t>ого</w:t>
      </w:r>
      <w:r w:rsidR="000E6AE0" w:rsidRPr="00C204C6">
        <w:t xml:space="preserve"> суждени</w:t>
      </w:r>
      <w:r w:rsidR="0037450B" w:rsidRPr="00C204C6">
        <w:t>я</w:t>
      </w:r>
      <w:r w:rsidR="000E6AE0" w:rsidRPr="00C204C6">
        <w:t xml:space="preserve"> членов Коллегии на заседании Коллегии.</w:t>
      </w:r>
    </w:p>
    <w:p w14:paraId="0EC97BC4" w14:textId="587517A7" w:rsidR="00492BCF" w:rsidRPr="00C204C6" w:rsidRDefault="00EA5E03" w:rsidP="00D659C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before="80" w:after="80"/>
        <w:jc w:val="center"/>
        <w:outlineLvl w:val="0"/>
        <w:rPr>
          <w:rFonts w:eastAsiaTheme="majorEastAsia"/>
          <w:b/>
          <w:bCs/>
        </w:rPr>
      </w:pPr>
      <w:r w:rsidRPr="00C204C6">
        <w:rPr>
          <w:rFonts w:eastAsiaTheme="majorEastAsia"/>
          <w:b/>
          <w:bCs/>
        </w:rPr>
        <w:t>2.2. Применение риск-ориентированного подхода при подготовке</w:t>
      </w:r>
      <w:r w:rsidR="007C008C" w:rsidRPr="00C204C6">
        <w:rPr>
          <w:rFonts w:eastAsiaTheme="majorEastAsia"/>
          <w:b/>
          <w:bCs/>
        </w:rPr>
        <w:br/>
      </w:r>
      <w:r w:rsidR="00D47B5B" w:rsidRPr="00C204C6">
        <w:rPr>
          <w:rFonts w:eastAsiaTheme="majorEastAsia"/>
          <w:b/>
          <w:bCs/>
        </w:rPr>
        <w:t xml:space="preserve">к проведению </w:t>
      </w:r>
      <w:r w:rsidRPr="00C204C6">
        <w:rPr>
          <w:rFonts w:eastAsiaTheme="majorEastAsia"/>
          <w:b/>
          <w:bCs/>
        </w:rPr>
        <w:t>контрольн</w:t>
      </w:r>
      <w:r w:rsidR="00FD314A" w:rsidRPr="00C204C6">
        <w:rPr>
          <w:rFonts w:eastAsiaTheme="majorEastAsia"/>
          <w:b/>
          <w:bCs/>
        </w:rPr>
        <w:t>ого</w:t>
      </w:r>
      <w:r w:rsidRPr="00C204C6">
        <w:rPr>
          <w:rFonts w:eastAsiaTheme="majorEastAsia"/>
          <w:b/>
          <w:bCs/>
        </w:rPr>
        <w:t xml:space="preserve"> (экспертно-аналитическ</w:t>
      </w:r>
      <w:r w:rsidR="00FD314A" w:rsidRPr="00C204C6">
        <w:rPr>
          <w:rFonts w:eastAsiaTheme="majorEastAsia"/>
          <w:b/>
          <w:bCs/>
        </w:rPr>
        <w:t>ого</w:t>
      </w:r>
      <w:r w:rsidRPr="00C204C6">
        <w:rPr>
          <w:rFonts w:eastAsiaTheme="majorEastAsia"/>
          <w:b/>
          <w:bCs/>
        </w:rPr>
        <w:t>) мероприяти</w:t>
      </w:r>
      <w:r w:rsidR="00FD314A" w:rsidRPr="00C204C6">
        <w:rPr>
          <w:rFonts w:eastAsiaTheme="majorEastAsia"/>
          <w:b/>
          <w:bCs/>
        </w:rPr>
        <w:t>я</w:t>
      </w:r>
    </w:p>
    <w:p w14:paraId="554B6FC4" w14:textId="43A4B2EB" w:rsidR="005D1883" w:rsidRPr="00C204C6" w:rsidRDefault="00FA4885" w:rsidP="00D659C8">
      <w:pPr>
        <w:widowControl w:val="0"/>
        <w:ind w:firstLine="709"/>
        <w:jc w:val="both"/>
      </w:pPr>
      <w:r w:rsidRPr="00C204C6">
        <w:rPr>
          <w:szCs w:val="22"/>
        </w:rPr>
        <w:t>2.</w:t>
      </w:r>
      <w:r w:rsidR="00492AC5" w:rsidRPr="00C204C6">
        <w:rPr>
          <w:szCs w:val="22"/>
        </w:rPr>
        <w:t>2.1</w:t>
      </w:r>
      <w:r w:rsidRPr="00C204C6">
        <w:rPr>
          <w:szCs w:val="22"/>
        </w:rPr>
        <w:t>. </w:t>
      </w:r>
      <w:r w:rsidR="00970291" w:rsidRPr="00C204C6">
        <w:t>При</w:t>
      </w:r>
      <w:r w:rsidR="00800035" w:rsidRPr="00C204C6">
        <w:t xml:space="preserve"> подготовк</w:t>
      </w:r>
      <w:r w:rsidR="00970291" w:rsidRPr="00C204C6">
        <w:t>е</w:t>
      </w:r>
      <w:r w:rsidR="00800035" w:rsidRPr="00C204C6">
        <w:t xml:space="preserve"> </w:t>
      </w:r>
      <w:r w:rsidR="00AD4057" w:rsidRPr="00C204C6">
        <w:t xml:space="preserve">к проведению </w:t>
      </w:r>
      <w:r w:rsidR="00800035" w:rsidRPr="00C204C6">
        <w:t xml:space="preserve">контрольного </w:t>
      </w:r>
      <w:r w:rsidR="000A5533" w:rsidRPr="00C204C6">
        <w:t>(</w:t>
      </w:r>
      <w:r w:rsidR="00800035" w:rsidRPr="00C204C6">
        <w:t>экспертно-аналитического</w:t>
      </w:r>
      <w:r w:rsidR="000A5533" w:rsidRPr="00C204C6">
        <w:t>)</w:t>
      </w:r>
      <w:r w:rsidR="00800035" w:rsidRPr="00C204C6">
        <w:t xml:space="preserve"> мероприятия </w:t>
      </w:r>
      <w:r w:rsidR="00AD4057" w:rsidRPr="00C204C6">
        <w:t>руководителем контрольного (экспертно-аналитического) мероприятия</w:t>
      </w:r>
      <w:r w:rsidR="006A1D3F" w:rsidRPr="00C204C6">
        <w:t xml:space="preserve"> организуется</w:t>
      </w:r>
      <w:r w:rsidR="00A7654F" w:rsidRPr="00C204C6">
        <w:t xml:space="preserve"> </w:t>
      </w:r>
      <w:r w:rsidR="00A93BAD" w:rsidRPr="00C204C6">
        <w:t xml:space="preserve">предварительное изучение </w:t>
      </w:r>
      <w:r w:rsidR="00AA41EE" w:rsidRPr="00C204C6">
        <w:t xml:space="preserve">предмета контрольного (экспертно-аналитического) </w:t>
      </w:r>
      <w:r w:rsidR="00AA41EE" w:rsidRPr="000916B0">
        <w:t>мероприятия</w:t>
      </w:r>
      <w:r w:rsidR="00A21B55" w:rsidRPr="000916B0">
        <w:t xml:space="preserve"> в отношении круга потенциальных проверяемых органов (организаций)</w:t>
      </w:r>
      <w:r w:rsidR="005D1883" w:rsidRPr="000916B0">
        <w:t>,</w:t>
      </w:r>
      <w:r w:rsidR="00A93BAD" w:rsidRPr="000916B0">
        <w:t xml:space="preserve"> </w:t>
      </w:r>
      <w:r w:rsidR="005D1883" w:rsidRPr="000916B0">
        <w:t>ранжирование</w:t>
      </w:r>
      <w:r w:rsidR="005D1883" w:rsidRPr="00C204C6">
        <w:t xml:space="preserve"> рисков</w:t>
      </w:r>
      <w:r w:rsidR="00BE0C07" w:rsidRPr="00C204C6">
        <w:t xml:space="preserve"> </w:t>
      </w:r>
      <w:r w:rsidR="000512EC" w:rsidRPr="00C204C6">
        <w:t>нарушений, недостатков (</w:t>
      </w:r>
      <w:r w:rsidR="00BE0C07" w:rsidRPr="00C204C6">
        <w:t>негативных последствий</w:t>
      </w:r>
      <w:r w:rsidR="000512EC" w:rsidRPr="00C204C6">
        <w:t>)</w:t>
      </w:r>
      <w:r w:rsidR="00A7654F" w:rsidRPr="00C204C6">
        <w:t>,</w:t>
      </w:r>
      <w:r w:rsidR="00A21B55">
        <w:t xml:space="preserve"> </w:t>
      </w:r>
      <w:r w:rsidR="005D1883" w:rsidRPr="00C204C6">
        <w:t>а также оценка аудиторского риска.</w:t>
      </w:r>
    </w:p>
    <w:p w14:paraId="7A9A09CB" w14:textId="23EEEC65" w:rsidR="005D1883" w:rsidRPr="00C204C6" w:rsidRDefault="003C3ADB" w:rsidP="00D659C8">
      <w:pPr>
        <w:widowControl w:val="0"/>
        <w:ind w:firstLine="709"/>
        <w:jc w:val="both"/>
      </w:pPr>
      <w:r w:rsidRPr="00C204C6">
        <w:t>2.2.2. </w:t>
      </w:r>
      <w:r w:rsidR="005D1883" w:rsidRPr="00C204C6">
        <w:t xml:space="preserve">Ранжирование рисков </w:t>
      </w:r>
      <w:r w:rsidR="00A0796B" w:rsidRPr="00C204C6">
        <w:t>нарушений, недостатков (</w:t>
      </w:r>
      <w:r w:rsidR="00BE0C07" w:rsidRPr="00C204C6">
        <w:t>негативных последствий</w:t>
      </w:r>
      <w:r w:rsidR="00A0796B" w:rsidRPr="00C204C6">
        <w:t>)</w:t>
      </w:r>
      <w:r w:rsidR="00BE0C07" w:rsidRPr="00C204C6">
        <w:t xml:space="preserve"> </w:t>
      </w:r>
      <w:r w:rsidR="00F65460" w:rsidRPr="00C204C6">
        <w:t xml:space="preserve">осуществляется </w:t>
      </w:r>
      <w:r w:rsidR="005D1883" w:rsidRPr="00C204C6">
        <w:t xml:space="preserve">по результатам оценки </w:t>
      </w:r>
      <w:r w:rsidR="007B7FC3" w:rsidRPr="00C204C6">
        <w:rPr>
          <w:szCs w:val="22"/>
        </w:rPr>
        <w:t xml:space="preserve">факторов рисков </w:t>
      </w:r>
      <w:bookmarkStart w:id="6" w:name="_Hlk151016349"/>
      <w:r w:rsidR="00A0796B" w:rsidRPr="00C204C6">
        <w:rPr>
          <w:szCs w:val="22"/>
        </w:rPr>
        <w:t>нарушений, недостатков (</w:t>
      </w:r>
      <w:r w:rsidR="00BE0C07" w:rsidRPr="00C204C6">
        <w:rPr>
          <w:szCs w:val="22"/>
        </w:rPr>
        <w:t>негативных последствий</w:t>
      </w:r>
      <w:r w:rsidR="00A0796B" w:rsidRPr="00C204C6">
        <w:rPr>
          <w:szCs w:val="22"/>
        </w:rPr>
        <w:t>)</w:t>
      </w:r>
      <w:r w:rsidR="00BE0C07" w:rsidRPr="00C204C6">
        <w:rPr>
          <w:szCs w:val="22"/>
        </w:rPr>
        <w:t xml:space="preserve"> </w:t>
      </w:r>
      <w:bookmarkEnd w:id="6"/>
      <w:r w:rsidR="007B7FC3" w:rsidRPr="00C204C6">
        <w:rPr>
          <w:szCs w:val="22"/>
        </w:rPr>
        <w:t>(</w:t>
      </w:r>
      <w:r w:rsidR="001A2F12" w:rsidRPr="00C204C6">
        <w:rPr>
          <w:szCs w:val="22"/>
        </w:rPr>
        <w:t>п</w:t>
      </w:r>
      <w:r w:rsidR="007B7FC3" w:rsidRPr="00C204C6">
        <w:rPr>
          <w:szCs w:val="22"/>
        </w:rPr>
        <w:t>риложение 2 к</w:t>
      </w:r>
      <w:r w:rsidR="00174D54" w:rsidRPr="00C204C6">
        <w:rPr>
          <w:szCs w:val="22"/>
        </w:rPr>
        <w:t> </w:t>
      </w:r>
      <w:r w:rsidR="007B7FC3" w:rsidRPr="00C204C6">
        <w:rPr>
          <w:szCs w:val="22"/>
        </w:rPr>
        <w:t>Стандарту)</w:t>
      </w:r>
      <w:r w:rsidR="009B638A" w:rsidRPr="00C204C6">
        <w:t xml:space="preserve"> </w:t>
      </w:r>
      <w:r w:rsidR="005822B7" w:rsidRPr="00C204C6">
        <w:t>в порядке</w:t>
      </w:r>
      <w:r w:rsidR="007B7FC3" w:rsidRPr="00C204C6">
        <w:t xml:space="preserve"> и сроки, которые</w:t>
      </w:r>
      <w:r w:rsidR="005822B7" w:rsidRPr="00C204C6">
        <w:t xml:space="preserve"> установлены руководителем контрольного (экспертно-аналитического) мероприятия</w:t>
      </w:r>
      <w:r w:rsidR="007B7FC3" w:rsidRPr="00C204C6">
        <w:t>,</w:t>
      </w:r>
      <w:r w:rsidR="005822B7" w:rsidRPr="00C204C6">
        <w:t xml:space="preserve"> после утверждения плана работы КСП Москвы.</w:t>
      </w:r>
    </w:p>
    <w:p w14:paraId="73988B0E" w14:textId="3F37294D" w:rsidR="00CF4000" w:rsidRPr="00C204C6" w:rsidRDefault="00107936" w:rsidP="00D659C8">
      <w:pPr>
        <w:widowControl w:val="0"/>
        <w:ind w:firstLine="709"/>
        <w:jc w:val="both"/>
      </w:pPr>
      <w:r w:rsidRPr="00C204C6">
        <w:t>2.2.3. По результатам ранжирования рисков</w:t>
      </w:r>
      <w:r w:rsidR="00D04235" w:rsidRPr="00C204C6">
        <w:t xml:space="preserve"> </w:t>
      </w:r>
      <w:r w:rsidR="007D567B" w:rsidRPr="00C204C6">
        <w:t>нарушений, недостатков (</w:t>
      </w:r>
      <w:r w:rsidR="00D04235" w:rsidRPr="00C204C6">
        <w:t>негативных последствий</w:t>
      </w:r>
      <w:r w:rsidR="007D567B" w:rsidRPr="00C204C6">
        <w:t>)</w:t>
      </w:r>
      <w:r w:rsidRPr="00C204C6">
        <w:t xml:space="preserve"> осуществляется </w:t>
      </w:r>
      <w:r w:rsidR="00A11797" w:rsidRPr="00C204C6">
        <w:t>выбор проверяемого(-ых)</w:t>
      </w:r>
      <w:r w:rsidR="007D567B" w:rsidRPr="00C204C6">
        <w:br/>
      </w:r>
      <w:r w:rsidR="00A11797" w:rsidRPr="00C204C6">
        <w:t>органа(-ов) (организации) (организаций) (в случае если проверяемы</w:t>
      </w:r>
      <w:r w:rsidR="00BE55FA" w:rsidRPr="00C204C6">
        <w:t>й</w:t>
      </w:r>
      <w:r w:rsidR="00A11797" w:rsidRPr="00C204C6">
        <w:t>(-е)</w:t>
      </w:r>
      <w:r w:rsidR="003D548C" w:rsidRPr="00C204C6">
        <w:br/>
      </w:r>
      <w:r w:rsidR="00A11797" w:rsidRPr="00C204C6">
        <w:t xml:space="preserve">орган(-ы) </w:t>
      </w:r>
      <w:r w:rsidR="00BE55FA" w:rsidRPr="00C204C6">
        <w:t xml:space="preserve">(организация) </w:t>
      </w:r>
      <w:r w:rsidR="00A11797" w:rsidRPr="00C204C6">
        <w:t>(организации) не указаны</w:t>
      </w:r>
      <w:r w:rsidR="00D04235" w:rsidRPr="00C204C6">
        <w:t xml:space="preserve"> </w:t>
      </w:r>
      <w:r w:rsidR="00A11797" w:rsidRPr="00C204C6">
        <w:t>в наименовании контрольного (экспертно-аналитического) мероприятия)</w:t>
      </w:r>
      <w:r w:rsidR="00CF4000" w:rsidRPr="00C204C6">
        <w:t>.</w:t>
      </w:r>
    </w:p>
    <w:p w14:paraId="0A7F8A6E" w14:textId="59551733" w:rsidR="00107936" w:rsidRPr="00C204C6" w:rsidRDefault="00CF4000" w:rsidP="00D659C8">
      <w:pPr>
        <w:widowControl w:val="0"/>
        <w:ind w:firstLine="709"/>
        <w:jc w:val="both"/>
      </w:pPr>
      <w:r w:rsidRPr="00C204C6">
        <w:t xml:space="preserve">При </w:t>
      </w:r>
      <w:r w:rsidR="00631AC9" w:rsidRPr="00C204C6">
        <w:t>необходимости</w:t>
      </w:r>
      <w:r w:rsidRPr="00C204C6">
        <w:t xml:space="preserve"> по результатам ранжирования рисков </w:t>
      </w:r>
      <w:r w:rsidR="007D567B" w:rsidRPr="00C204C6">
        <w:t>нарушений, недостатков (</w:t>
      </w:r>
      <w:r w:rsidR="00D04235" w:rsidRPr="00C204C6">
        <w:t>негативных последствий</w:t>
      </w:r>
      <w:r w:rsidR="007D567B" w:rsidRPr="00C204C6">
        <w:t>)</w:t>
      </w:r>
      <w:r w:rsidR="00D04235" w:rsidRPr="00C204C6">
        <w:t xml:space="preserve"> </w:t>
      </w:r>
      <w:r w:rsidR="0070121E" w:rsidRPr="00C204C6">
        <w:t>членом Коллегии может быть внесен вопрос об</w:t>
      </w:r>
      <w:r w:rsidR="00174D54" w:rsidRPr="00C204C6">
        <w:t> </w:t>
      </w:r>
      <w:r w:rsidR="0070121E" w:rsidRPr="00C204C6">
        <w:t xml:space="preserve">уточнении </w:t>
      </w:r>
      <w:r w:rsidR="00A11797" w:rsidRPr="00C204C6">
        <w:t>предмет</w:t>
      </w:r>
      <w:r w:rsidR="0070121E" w:rsidRPr="00C204C6">
        <w:t>а</w:t>
      </w:r>
      <w:r w:rsidR="00A11797" w:rsidRPr="00C204C6">
        <w:t xml:space="preserve"> контрольного (экспертно-аналитического) мероприятия</w:t>
      </w:r>
      <w:r w:rsidR="007D567B" w:rsidRPr="00C204C6">
        <w:t xml:space="preserve"> и/или</w:t>
      </w:r>
      <w:r w:rsidR="0070121E" w:rsidRPr="00C204C6">
        <w:t xml:space="preserve"> изменении </w:t>
      </w:r>
      <w:r w:rsidR="00106502" w:rsidRPr="00C204C6">
        <w:t>метод</w:t>
      </w:r>
      <w:r w:rsidR="0070121E" w:rsidRPr="00C204C6">
        <w:t>а</w:t>
      </w:r>
      <w:r w:rsidR="00065474" w:rsidRPr="00C204C6">
        <w:t xml:space="preserve"> контроля</w:t>
      </w:r>
      <w:r w:rsidR="00A11797" w:rsidRPr="00C204C6">
        <w:t>.</w:t>
      </w:r>
    </w:p>
    <w:p w14:paraId="70DFD20F" w14:textId="4880C2EE" w:rsidR="009954B6" w:rsidRPr="00C204C6" w:rsidRDefault="009954B6" w:rsidP="00D659C8">
      <w:pPr>
        <w:widowControl w:val="0"/>
        <w:ind w:firstLine="709"/>
        <w:jc w:val="both"/>
      </w:pPr>
      <w:r w:rsidRPr="00C204C6">
        <w:t xml:space="preserve">2.2.4. Результаты ранжирования рисков </w:t>
      </w:r>
      <w:r w:rsidR="0092069A" w:rsidRPr="00C204C6">
        <w:t>нарушений, недостатков (</w:t>
      </w:r>
      <w:r w:rsidR="00752C32" w:rsidRPr="00C204C6">
        <w:t>негативных последствий</w:t>
      </w:r>
      <w:r w:rsidR="0092069A" w:rsidRPr="00C204C6">
        <w:t>)</w:t>
      </w:r>
      <w:r w:rsidR="00752C32" w:rsidRPr="00C204C6">
        <w:t xml:space="preserve"> </w:t>
      </w:r>
      <w:r w:rsidRPr="00C204C6">
        <w:t>отраж</w:t>
      </w:r>
      <w:r w:rsidR="00034B40" w:rsidRPr="00C204C6">
        <w:t>аются</w:t>
      </w:r>
      <w:r w:rsidRPr="00C204C6">
        <w:t xml:space="preserve"> в аналитической записке по результатам подготовки к проведению контрольного (экспертно-аналитического) мероприятия (в случае принятия руководителем мероприятия решения</w:t>
      </w:r>
      <w:r w:rsidR="00E056FC" w:rsidRPr="00C204C6">
        <w:br/>
      </w:r>
      <w:r w:rsidRPr="00C204C6">
        <w:lastRenderedPageBreak/>
        <w:t>о формировании аналитической записки).</w:t>
      </w:r>
    </w:p>
    <w:p w14:paraId="3C33A665" w14:textId="288045C2" w:rsidR="00896762" w:rsidRPr="00C204C6" w:rsidRDefault="00896762" w:rsidP="00D659C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709"/>
        <w:jc w:val="both"/>
        <w:rPr>
          <w:szCs w:val="22"/>
        </w:rPr>
      </w:pPr>
      <w:r w:rsidRPr="00C204C6">
        <w:rPr>
          <w:szCs w:val="22"/>
        </w:rPr>
        <w:t>2.2.</w:t>
      </w:r>
      <w:r w:rsidR="009954B6" w:rsidRPr="00C204C6">
        <w:rPr>
          <w:szCs w:val="22"/>
        </w:rPr>
        <w:t>5</w:t>
      </w:r>
      <w:r w:rsidRPr="00C204C6">
        <w:rPr>
          <w:szCs w:val="22"/>
        </w:rPr>
        <w:t xml:space="preserve">. Определение размера выборки и границ проверяемого </w:t>
      </w:r>
      <w:r w:rsidR="00432C5D">
        <w:rPr>
          <w:szCs w:val="22"/>
        </w:rPr>
        <w:t xml:space="preserve">(исследуемого) </w:t>
      </w:r>
      <w:r w:rsidRPr="00C204C6">
        <w:rPr>
          <w:szCs w:val="22"/>
        </w:rPr>
        <w:t>периода осуществля</w:t>
      </w:r>
      <w:r w:rsidR="001A2F12" w:rsidRPr="00C204C6">
        <w:rPr>
          <w:szCs w:val="22"/>
        </w:rPr>
        <w:t>е</w:t>
      </w:r>
      <w:r w:rsidRPr="00C204C6">
        <w:rPr>
          <w:szCs w:val="22"/>
        </w:rPr>
        <w:t>тся с учетом аудиторского риска.</w:t>
      </w:r>
    </w:p>
    <w:p w14:paraId="51D6A0AB" w14:textId="3210D545" w:rsidR="00A7654F" w:rsidRPr="00C204C6" w:rsidRDefault="00FA04D9" w:rsidP="00D659C8">
      <w:pPr>
        <w:widowControl w:val="0"/>
        <w:ind w:firstLine="709"/>
        <w:jc w:val="both"/>
      </w:pPr>
      <w:r w:rsidRPr="00C204C6">
        <w:t>2.2.</w:t>
      </w:r>
      <w:r w:rsidR="005822B7" w:rsidRPr="00C204C6">
        <w:t>6</w:t>
      </w:r>
      <w:r w:rsidRPr="00C204C6">
        <w:t>. </w:t>
      </w:r>
      <w:r w:rsidR="00CE2D91" w:rsidRPr="00C204C6">
        <w:t>Оценка аудиторского риска осуществляется на основе профессионального суждения члена Коллегии</w:t>
      </w:r>
      <w:r w:rsidR="00074B9E" w:rsidRPr="00C204C6">
        <w:t>.</w:t>
      </w:r>
    </w:p>
    <w:p w14:paraId="47A41B03" w14:textId="61CC701F" w:rsidR="000C26DE" w:rsidRPr="00C204C6" w:rsidRDefault="000C26DE" w:rsidP="00D659C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before="80" w:after="80"/>
        <w:jc w:val="center"/>
        <w:outlineLvl w:val="0"/>
        <w:rPr>
          <w:rFonts w:eastAsiaTheme="majorEastAsia"/>
          <w:b/>
          <w:bCs/>
        </w:rPr>
      </w:pPr>
      <w:r w:rsidRPr="00C204C6">
        <w:rPr>
          <w:rFonts w:eastAsiaTheme="majorEastAsia"/>
          <w:b/>
          <w:bCs/>
        </w:rPr>
        <w:t>2.3. Применение риск-ориентированного подхода при проведении контрольн</w:t>
      </w:r>
      <w:r w:rsidR="00714B12" w:rsidRPr="00C204C6">
        <w:rPr>
          <w:rFonts w:eastAsiaTheme="majorEastAsia"/>
          <w:b/>
          <w:bCs/>
        </w:rPr>
        <w:t>ого</w:t>
      </w:r>
      <w:r w:rsidRPr="00C204C6">
        <w:rPr>
          <w:rFonts w:eastAsiaTheme="majorEastAsia"/>
          <w:b/>
          <w:bCs/>
        </w:rPr>
        <w:t xml:space="preserve"> (экспертно-аналитическ</w:t>
      </w:r>
      <w:r w:rsidR="00714B12" w:rsidRPr="00C204C6">
        <w:rPr>
          <w:rFonts w:eastAsiaTheme="majorEastAsia"/>
          <w:b/>
          <w:bCs/>
        </w:rPr>
        <w:t>ого</w:t>
      </w:r>
      <w:r w:rsidRPr="00C204C6">
        <w:rPr>
          <w:rFonts w:eastAsiaTheme="majorEastAsia"/>
          <w:b/>
          <w:bCs/>
        </w:rPr>
        <w:t>) мероприяти</w:t>
      </w:r>
      <w:r w:rsidR="00714B12" w:rsidRPr="00C204C6">
        <w:rPr>
          <w:rFonts w:eastAsiaTheme="majorEastAsia"/>
          <w:b/>
          <w:bCs/>
        </w:rPr>
        <w:t>я</w:t>
      </w:r>
    </w:p>
    <w:p w14:paraId="4C48F78D" w14:textId="5E104AEF" w:rsidR="00627172" w:rsidRPr="00C204C6" w:rsidRDefault="00627172" w:rsidP="00D659C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709"/>
        <w:jc w:val="both"/>
      </w:pPr>
      <w:r w:rsidRPr="00C204C6">
        <w:t>2.3.1.</w:t>
      </w:r>
      <w:r w:rsidR="008A6C40" w:rsidRPr="00C204C6">
        <w:t> </w:t>
      </w:r>
      <w:r w:rsidRPr="00C204C6">
        <w:t xml:space="preserve">При проведении контрольного (экспертно-аналитического) мероприятия </w:t>
      </w:r>
      <w:r w:rsidR="008A6C40" w:rsidRPr="00C204C6">
        <w:rPr>
          <w:color w:val="0D0D0D" w:themeColor="text1" w:themeTint="F2"/>
        </w:rPr>
        <w:t xml:space="preserve">членами рабочей группы </w:t>
      </w:r>
      <w:r w:rsidRPr="00C204C6">
        <w:t xml:space="preserve">осуществляется идентификация рисков </w:t>
      </w:r>
      <w:r w:rsidR="005B6021" w:rsidRPr="00C204C6">
        <w:t>нарушений, недостатков (</w:t>
      </w:r>
      <w:r w:rsidR="00420D38" w:rsidRPr="00C204C6">
        <w:rPr>
          <w:color w:val="0D0D0D" w:themeColor="text1" w:themeTint="F2"/>
        </w:rPr>
        <w:t>негативных последствий</w:t>
      </w:r>
      <w:r w:rsidR="005B6021" w:rsidRPr="00C204C6">
        <w:rPr>
          <w:color w:val="0D0D0D" w:themeColor="text1" w:themeTint="F2"/>
        </w:rPr>
        <w:t>)</w:t>
      </w:r>
      <w:r w:rsidRPr="00C204C6">
        <w:rPr>
          <w:color w:val="0D0D0D" w:themeColor="text1" w:themeTint="F2"/>
        </w:rPr>
        <w:t xml:space="preserve">, </w:t>
      </w:r>
      <w:r w:rsidR="001956B1" w:rsidRPr="00C204C6">
        <w:rPr>
          <w:color w:val="0D0D0D" w:themeColor="text1" w:themeTint="F2"/>
        </w:rPr>
        <w:t xml:space="preserve">их признаков, </w:t>
      </w:r>
      <w:r w:rsidRPr="00C204C6">
        <w:rPr>
          <w:color w:val="0D0D0D" w:themeColor="text1" w:themeTint="F2"/>
        </w:rPr>
        <w:t>а также</w:t>
      </w:r>
      <w:r w:rsidRPr="00C204C6">
        <w:t xml:space="preserve"> уточняются текущие характеристики </w:t>
      </w:r>
      <w:r w:rsidR="00D22122" w:rsidRPr="00C204C6">
        <w:rPr>
          <w:rFonts w:eastAsia="Calibri"/>
          <w:spacing w:val="-4"/>
        </w:rPr>
        <w:t xml:space="preserve">рисков </w:t>
      </w:r>
      <w:r w:rsidR="005B6021" w:rsidRPr="00C204C6">
        <w:rPr>
          <w:rFonts w:eastAsia="Calibri"/>
          <w:spacing w:val="-4"/>
        </w:rPr>
        <w:t>нарушений, недостатков (</w:t>
      </w:r>
      <w:r w:rsidR="00F56064" w:rsidRPr="00C204C6">
        <w:rPr>
          <w:rFonts w:eastAsia="Calibri"/>
          <w:spacing w:val="-4"/>
        </w:rPr>
        <w:t>негативных последствий</w:t>
      </w:r>
      <w:r w:rsidR="005B6021" w:rsidRPr="00C204C6">
        <w:rPr>
          <w:rFonts w:eastAsia="Calibri"/>
          <w:spacing w:val="-4"/>
        </w:rPr>
        <w:t>)</w:t>
      </w:r>
      <w:r w:rsidR="00F56064" w:rsidRPr="00C204C6">
        <w:rPr>
          <w:rFonts w:eastAsia="Calibri"/>
          <w:spacing w:val="-4"/>
        </w:rPr>
        <w:t>, идентифицированных в ходе ранее проведенных контрольных (экспертно-аналитических) мероприятий</w:t>
      </w:r>
      <w:r w:rsidR="00064AD2">
        <w:rPr>
          <w:color w:val="0D0D0D" w:themeColor="text1" w:themeTint="F2"/>
        </w:rPr>
        <w:t>.</w:t>
      </w:r>
    </w:p>
    <w:p w14:paraId="3CD5AD31" w14:textId="69F54683" w:rsidR="002F3D10" w:rsidRPr="00C204C6" w:rsidRDefault="00D76279" w:rsidP="00E9591B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709"/>
        <w:jc w:val="both"/>
      </w:pPr>
      <w:r w:rsidRPr="00C204C6">
        <w:t>2.3.2. </w:t>
      </w:r>
      <w:r w:rsidR="002F3D10" w:rsidRPr="00C204C6">
        <w:rPr>
          <w:szCs w:val="22"/>
        </w:rPr>
        <w:t>Уровень существенности и аудиторский риск анализируются</w:t>
      </w:r>
      <w:r w:rsidR="00191B7D" w:rsidRPr="00C204C6">
        <w:rPr>
          <w:szCs w:val="22"/>
        </w:rPr>
        <w:br/>
      </w:r>
      <w:r w:rsidR="002F3D10" w:rsidRPr="00C204C6">
        <w:rPr>
          <w:szCs w:val="22"/>
        </w:rPr>
        <w:t xml:space="preserve">на протяжении всего контрольного (экспертно-аналитического) мероприятия. Существенность определяется руководителем </w:t>
      </w:r>
      <w:r w:rsidR="00F139C2" w:rsidRPr="00C204C6">
        <w:rPr>
          <w:szCs w:val="22"/>
        </w:rPr>
        <w:t xml:space="preserve">контрольного (экспертно-аналитического) мероприятия совместно с руководителем </w:t>
      </w:r>
      <w:r w:rsidR="002F3D10" w:rsidRPr="00C204C6">
        <w:rPr>
          <w:szCs w:val="22"/>
        </w:rPr>
        <w:t>рабочей группы исходя из его профессионального суждения с использованием полученных в</w:t>
      </w:r>
      <w:r w:rsidR="00F30437">
        <w:rPr>
          <w:szCs w:val="22"/>
        </w:rPr>
        <w:t> </w:t>
      </w:r>
      <w:bookmarkStart w:id="7" w:name="_GoBack"/>
      <w:bookmarkEnd w:id="7"/>
      <w:r w:rsidR="002F3D10" w:rsidRPr="00C204C6">
        <w:rPr>
          <w:szCs w:val="22"/>
        </w:rPr>
        <w:t xml:space="preserve">ходе проведения мероприятия отчетных и иных данных и на основе оценки аудиторского риска. При определении уровня существенности должен учитываться не только количественный, но и качественный аспект </w:t>
      </w:r>
      <w:r w:rsidR="002A74D9" w:rsidRPr="00C204C6">
        <w:rPr>
          <w:szCs w:val="22"/>
        </w:rPr>
        <w:t>отклонений (</w:t>
      </w:r>
      <w:r w:rsidR="002F3D10" w:rsidRPr="00C204C6">
        <w:rPr>
          <w:szCs w:val="22"/>
        </w:rPr>
        <w:t>искажений</w:t>
      </w:r>
      <w:r w:rsidR="002A74D9" w:rsidRPr="00C204C6">
        <w:rPr>
          <w:szCs w:val="22"/>
        </w:rPr>
        <w:t>)</w:t>
      </w:r>
      <w:r w:rsidR="002F3D10" w:rsidRPr="00C204C6">
        <w:rPr>
          <w:szCs w:val="22"/>
        </w:rPr>
        <w:t>.</w:t>
      </w:r>
    </w:p>
    <w:p w14:paraId="14EC0608" w14:textId="1DBEE057" w:rsidR="00AB3E9C" w:rsidRPr="00C204C6" w:rsidRDefault="008A6C40" w:rsidP="00D659C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709"/>
        <w:jc w:val="both"/>
        <w:rPr>
          <w:color w:val="0D0D0D" w:themeColor="text1" w:themeTint="F2"/>
        </w:rPr>
      </w:pPr>
      <w:r w:rsidRPr="00C204C6">
        <w:rPr>
          <w:color w:val="0D0D0D" w:themeColor="text1" w:themeTint="F2"/>
        </w:rPr>
        <w:t>2.3.</w:t>
      </w:r>
      <w:r w:rsidR="00E9591B" w:rsidRPr="00C204C6">
        <w:rPr>
          <w:color w:val="0D0D0D" w:themeColor="text1" w:themeTint="F2"/>
        </w:rPr>
        <w:t>3</w:t>
      </w:r>
      <w:r w:rsidRPr="00C204C6">
        <w:rPr>
          <w:color w:val="0D0D0D" w:themeColor="text1" w:themeTint="F2"/>
        </w:rPr>
        <w:t>. В рамках управления аудиторским риск</w:t>
      </w:r>
      <w:r w:rsidR="006A4CBD" w:rsidRPr="00C204C6">
        <w:rPr>
          <w:color w:val="0D0D0D" w:themeColor="text1" w:themeTint="F2"/>
        </w:rPr>
        <w:t>ом</w:t>
      </w:r>
      <w:r w:rsidRPr="00C204C6">
        <w:rPr>
          <w:color w:val="0D0D0D" w:themeColor="text1" w:themeTint="F2"/>
        </w:rPr>
        <w:t xml:space="preserve"> при необходимости осуществляется корректировка программы </w:t>
      </w:r>
      <w:r w:rsidR="004B5720" w:rsidRPr="00C204C6">
        <w:rPr>
          <w:color w:val="0D0D0D" w:themeColor="text1" w:themeTint="F2"/>
        </w:rPr>
        <w:t xml:space="preserve">контрольного (экспертно-аналитического) </w:t>
      </w:r>
      <w:r w:rsidRPr="00C204C6">
        <w:rPr>
          <w:color w:val="0D0D0D" w:themeColor="text1" w:themeTint="F2"/>
        </w:rPr>
        <w:t xml:space="preserve">мероприятия, </w:t>
      </w:r>
      <w:r w:rsidR="002F3D10" w:rsidRPr="00C204C6">
        <w:rPr>
          <w:color w:val="0D0D0D" w:themeColor="text1" w:themeTint="F2"/>
        </w:rPr>
        <w:t xml:space="preserve">рабочего плана, </w:t>
      </w:r>
      <w:r w:rsidRPr="00C204C6">
        <w:rPr>
          <w:color w:val="0D0D0D" w:themeColor="text1" w:themeTint="F2"/>
        </w:rPr>
        <w:t>методов осуществления внешнего госуда</w:t>
      </w:r>
      <w:r w:rsidR="00AB3E9C" w:rsidRPr="00C204C6">
        <w:rPr>
          <w:color w:val="0D0D0D" w:themeColor="text1" w:themeTint="F2"/>
        </w:rPr>
        <w:t xml:space="preserve">рственного </w:t>
      </w:r>
      <w:r w:rsidR="00303CB4" w:rsidRPr="00C204C6">
        <w:rPr>
          <w:color w:val="0D0D0D" w:themeColor="text1" w:themeTint="F2"/>
        </w:rPr>
        <w:t xml:space="preserve">(муниципального) </w:t>
      </w:r>
      <w:r w:rsidR="00AB3E9C" w:rsidRPr="00C204C6">
        <w:rPr>
          <w:color w:val="0D0D0D" w:themeColor="text1" w:themeTint="F2"/>
        </w:rPr>
        <w:t>финансового контроля.</w:t>
      </w:r>
      <w:r w:rsidR="00E9591B" w:rsidRPr="00C204C6">
        <w:rPr>
          <w:color w:val="0D0D0D" w:themeColor="text1" w:themeTint="F2"/>
        </w:rPr>
        <w:br/>
      </w:r>
      <w:r w:rsidR="00FB2C7E" w:rsidRPr="00C204C6">
        <w:rPr>
          <w:color w:val="0D0D0D" w:themeColor="text1" w:themeTint="F2"/>
        </w:rPr>
        <w:t>В случаях,</w:t>
      </w:r>
      <w:r w:rsidR="0092648D" w:rsidRPr="00C204C6">
        <w:rPr>
          <w:color w:val="0D0D0D" w:themeColor="text1" w:themeTint="F2"/>
        </w:rPr>
        <w:t xml:space="preserve"> установленных Регламентом КСП Москвы</w:t>
      </w:r>
      <w:r w:rsidR="00FB2C7E" w:rsidRPr="00C204C6">
        <w:rPr>
          <w:color w:val="0D0D0D" w:themeColor="text1" w:themeTint="F2"/>
        </w:rPr>
        <w:t>,</w:t>
      </w:r>
      <w:r w:rsidR="00AB3E9C" w:rsidRPr="00C204C6">
        <w:rPr>
          <w:color w:val="0D0D0D" w:themeColor="text1" w:themeTint="F2"/>
        </w:rPr>
        <w:t xml:space="preserve"> </w:t>
      </w:r>
      <w:r w:rsidR="0092648D" w:rsidRPr="00C204C6">
        <w:rPr>
          <w:color w:val="0D0D0D" w:themeColor="text1" w:themeTint="F2"/>
        </w:rPr>
        <w:t>допускается</w:t>
      </w:r>
      <w:r w:rsidR="00AB3E9C" w:rsidRPr="00C204C6">
        <w:rPr>
          <w:color w:val="0D0D0D" w:themeColor="text1" w:themeTint="F2"/>
        </w:rPr>
        <w:t xml:space="preserve"> изменени</w:t>
      </w:r>
      <w:r w:rsidR="0092648D" w:rsidRPr="00C204C6">
        <w:rPr>
          <w:color w:val="0D0D0D" w:themeColor="text1" w:themeTint="F2"/>
        </w:rPr>
        <w:t>е</w:t>
      </w:r>
      <w:r w:rsidR="00AB3E9C" w:rsidRPr="00C204C6">
        <w:rPr>
          <w:color w:val="0D0D0D" w:themeColor="text1" w:themeTint="F2"/>
        </w:rPr>
        <w:t xml:space="preserve"> формы осуществления внешнего государственного </w:t>
      </w:r>
      <w:r w:rsidR="00303CB4" w:rsidRPr="00C204C6">
        <w:rPr>
          <w:color w:val="0D0D0D" w:themeColor="text1" w:themeTint="F2"/>
        </w:rPr>
        <w:t xml:space="preserve">(муниципального) </w:t>
      </w:r>
      <w:r w:rsidR="00AB3E9C" w:rsidRPr="00C204C6">
        <w:rPr>
          <w:color w:val="0D0D0D" w:themeColor="text1" w:themeTint="F2"/>
        </w:rPr>
        <w:t>финансового контроля с экспертно-аналитического на контрольное мероприятие либо включени</w:t>
      </w:r>
      <w:r w:rsidR="00E82FA2" w:rsidRPr="00C204C6">
        <w:rPr>
          <w:color w:val="0D0D0D" w:themeColor="text1" w:themeTint="F2"/>
        </w:rPr>
        <w:t>е</w:t>
      </w:r>
      <w:r w:rsidR="00AB3E9C" w:rsidRPr="00C204C6">
        <w:rPr>
          <w:color w:val="0D0D0D" w:themeColor="text1" w:themeTint="F2"/>
        </w:rPr>
        <w:t xml:space="preserve"> в план </w:t>
      </w:r>
      <w:r w:rsidR="00432C5D">
        <w:rPr>
          <w:color w:val="0D0D0D" w:themeColor="text1" w:themeTint="F2"/>
        </w:rPr>
        <w:t xml:space="preserve">работы КСП Москвы </w:t>
      </w:r>
      <w:r w:rsidR="00AB3E9C" w:rsidRPr="00C204C6">
        <w:rPr>
          <w:color w:val="0D0D0D" w:themeColor="text1" w:themeTint="F2"/>
        </w:rPr>
        <w:t>отдельного контрольного мероприятия.</w:t>
      </w:r>
    </w:p>
    <w:p w14:paraId="304B2DD3" w14:textId="21D0F357" w:rsidR="0032184E" w:rsidRPr="00C204C6" w:rsidRDefault="004B5720" w:rsidP="00D659C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709"/>
        <w:jc w:val="both"/>
      </w:pPr>
      <w:r w:rsidRPr="00C204C6">
        <w:rPr>
          <w:szCs w:val="22"/>
        </w:rPr>
        <w:t>2.3.</w:t>
      </w:r>
      <w:r w:rsidR="00F90940" w:rsidRPr="00C204C6">
        <w:rPr>
          <w:szCs w:val="22"/>
        </w:rPr>
        <w:t>4</w:t>
      </w:r>
      <w:r w:rsidRPr="00C204C6">
        <w:rPr>
          <w:szCs w:val="22"/>
        </w:rPr>
        <w:t>. </w:t>
      </w:r>
      <w:r w:rsidR="00BA2DEA" w:rsidRPr="00C204C6">
        <w:t>Информация об идентифицированных рисках</w:t>
      </w:r>
      <w:r w:rsidR="00970291" w:rsidRPr="00C204C6">
        <w:t xml:space="preserve"> </w:t>
      </w:r>
      <w:r w:rsidR="00A8012C" w:rsidRPr="00C204C6">
        <w:t>нарушений, недостатков (</w:t>
      </w:r>
      <w:r w:rsidR="003550B6" w:rsidRPr="00C204C6">
        <w:t>негативных последствий</w:t>
      </w:r>
      <w:r w:rsidR="00A8012C" w:rsidRPr="00C204C6">
        <w:t>)</w:t>
      </w:r>
      <w:r w:rsidR="00BA2DEA" w:rsidRPr="00C204C6">
        <w:t xml:space="preserve">, </w:t>
      </w:r>
      <w:r w:rsidR="00DC1EEB" w:rsidRPr="00C204C6">
        <w:t>а </w:t>
      </w:r>
      <w:r w:rsidR="00970291" w:rsidRPr="00C204C6">
        <w:t xml:space="preserve">также </w:t>
      </w:r>
      <w:r w:rsidR="00F81371" w:rsidRPr="00C204C6">
        <w:t>предложения</w:t>
      </w:r>
      <w:r w:rsidR="00432C5D">
        <w:t xml:space="preserve"> (рекомендации)</w:t>
      </w:r>
      <w:r w:rsidR="00970291" w:rsidRPr="00C204C6">
        <w:t>, направленны</w:t>
      </w:r>
      <w:r w:rsidR="00DC1EEB" w:rsidRPr="00C204C6">
        <w:t>е</w:t>
      </w:r>
      <w:r w:rsidR="00432C5D">
        <w:t xml:space="preserve"> </w:t>
      </w:r>
      <w:r w:rsidR="00970291" w:rsidRPr="00C204C6">
        <w:t xml:space="preserve">на их </w:t>
      </w:r>
      <w:r w:rsidR="00463159" w:rsidRPr="00463159">
        <w:t>предо</w:t>
      </w:r>
      <w:r w:rsidR="00463159">
        <w:t>т</w:t>
      </w:r>
      <w:r w:rsidR="00463159" w:rsidRPr="00463159">
        <w:t>вращение</w:t>
      </w:r>
      <w:r w:rsidR="00970291" w:rsidRPr="00463159">
        <w:t>,</w:t>
      </w:r>
      <w:r w:rsidR="00970291" w:rsidRPr="00C204C6">
        <w:t xml:space="preserve"> </w:t>
      </w:r>
      <w:r w:rsidR="00BA2DEA" w:rsidRPr="00C204C6">
        <w:t>отражаются в</w:t>
      </w:r>
      <w:r w:rsidR="0032184E" w:rsidRPr="00C204C6">
        <w:t xml:space="preserve"> подготовленных в рамках контрольного (экспертно-аналитического) мероприятия документах</w:t>
      </w:r>
      <w:r w:rsidR="00A8012C" w:rsidRPr="00C204C6">
        <w:t>, направленных в адрес проверяемых органов (организаций)</w:t>
      </w:r>
      <w:r w:rsidR="00944238">
        <w:t>, а также</w:t>
      </w:r>
      <w:r w:rsidR="005733F7" w:rsidRPr="00C204C6">
        <w:t xml:space="preserve"> иных органов </w:t>
      </w:r>
      <w:r w:rsidR="00B75ACF" w:rsidRPr="00C204C6">
        <w:t>(</w:t>
      </w:r>
      <w:r w:rsidR="005733F7" w:rsidRPr="00C204C6">
        <w:t>организаций</w:t>
      </w:r>
      <w:r w:rsidR="00B75ACF" w:rsidRPr="00C204C6">
        <w:t>)</w:t>
      </w:r>
      <w:r w:rsidR="005733F7" w:rsidRPr="00C204C6">
        <w:t xml:space="preserve">, в чью компетенцию входит принятие соответствующих </w:t>
      </w:r>
      <w:r w:rsidR="00B75ACF" w:rsidRPr="00C204C6">
        <w:t xml:space="preserve">управленческих </w:t>
      </w:r>
      <w:r w:rsidR="005733F7" w:rsidRPr="00C204C6">
        <w:t>решений</w:t>
      </w:r>
      <w:r w:rsidR="00F90940" w:rsidRPr="00C204C6">
        <w:t>.</w:t>
      </w:r>
    </w:p>
    <w:p w14:paraId="7D029447" w14:textId="6FB3FBA0" w:rsidR="00E9591B" w:rsidRPr="00C204C6" w:rsidRDefault="00E9591B" w:rsidP="00E9591B">
      <w:pPr>
        <w:widowControl w:val="0"/>
        <w:ind w:firstLine="709"/>
        <w:jc w:val="both"/>
        <w:rPr>
          <w:rFonts w:eastAsia="Calibri"/>
          <w:szCs w:val="22"/>
        </w:rPr>
      </w:pPr>
      <w:r w:rsidRPr="00C204C6">
        <w:t>2.3.</w:t>
      </w:r>
      <w:r w:rsidR="00F90940" w:rsidRPr="00C204C6">
        <w:t>5</w:t>
      </w:r>
      <w:r w:rsidRPr="00C204C6">
        <w:t>. </w:t>
      </w:r>
      <w:r w:rsidRPr="00C204C6">
        <w:rPr>
          <w:rFonts w:eastAsia="Calibri"/>
          <w:szCs w:val="22"/>
        </w:rPr>
        <w:t xml:space="preserve">Учет рисков </w:t>
      </w:r>
      <w:r w:rsidR="001A5E4C" w:rsidRPr="00C204C6">
        <w:rPr>
          <w:rFonts w:eastAsia="Calibri"/>
          <w:szCs w:val="22"/>
        </w:rPr>
        <w:t>нарушений, недостатко</w:t>
      </w:r>
      <w:r w:rsidR="00AD7E5D" w:rsidRPr="00C204C6">
        <w:rPr>
          <w:rFonts w:eastAsia="Calibri"/>
          <w:szCs w:val="22"/>
        </w:rPr>
        <w:t>в (</w:t>
      </w:r>
      <w:r w:rsidRPr="00C204C6">
        <w:rPr>
          <w:rFonts w:eastAsia="Calibri"/>
          <w:szCs w:val="22"/>
        </w:rPr>
        <w:t>негативных последствий</w:t>
      </w:r>
      <w:r w:rsidR="00AD7E5D" w:rsidRPr="00C204C6">
        <w:rPr>
          <w:rFonts w:eastAsia="Calibri"/>
          <w:szCs w:val="22"/>
        </w:rPr>
        <w:t>)</w:t>
      </w:r>
      <w:r w:rsidRPr="00C204C6">
        <w:rPr>
          <w:rFonts w:eastAsia="Calibri"/>
          <w:szCs w:val="22"/>
        </w:rPr>
        <w:t>, идентифицированных в ходе контрольного (экспертно-аналитического) мероприятия, осуществляется</w:t>
      </w:r>
      <w:r w:rsidR="00AD7E5D" w:rsidRPr="00C204C6">
        <w:rPr>
          <w:rFonts w:eastAsia="Calibri"/>
          <w:szCs w:val="22"/>
        </w:rPr>
        <w:t xml:space="preserve"> </w:t>
      </w:r>
      <w:r w:rsidRPr="00C204C6">
        <w:rPr>
          <w:rFonts w:eastAsia="Calibri"/>
          <w:szCs w:val="22"/>
        </w:rPr>
        <w:t>с соблюдением общих требований к учету результатов контрольного (экспертно-аналитического) мероприятия, установленных стандартами деятельности КСП Москвы.</w:t>
      </w:r>
    </w:p>
    <w:p w14:paraId="5E81F7D6" w14:textId="4E6D96E6" w:rsidR="0044765B" w:rsidRPr="00C204C6" w:rsidRDefault="0044765B" w:rsidP="00432C5D">
      <w:pPr>
        <w:widowControl w:val="0"/>
        <w:ind w:firstLine="709"/>
        <w:jc w:val="both"/>
      </w:pPr>
      <w:r w:rsidRPr="00C204C6">
        <w:t>2.3.</w:t>
      </w:r>
      <w:r w:rsidR="00B838B2" w:rsidRPr="00C204C6">
        <w:t>6</w:t>
      </w:r>
      <w:r w:rsidRPr="00C204C6">
        <w:t>. </w:t>
      </w:r>
      <w:r w:rsidR="00432C5D">
        <w:t xml:space="preserve">Оценка мер, принятых в ходе и по результатам контроля </w:t>
      </w:r>
      <w:r w:rsidR="00432C5D">
        <w:lastRenderedPageBreak/>
        <w:t>КСП Москвы, по предупреждению нар</w:t>
      </w:r>
      <w:r w:rsidR="00F30437">
        <w:t>ушений, недостатков, а также по </w:t>
      </w:r>
      <w:r w:rsidR="00432C5D">
        <w:t>недопущению реализации рисков негативн</w:t>
      </w:r>
      <w:r w:rsidR="00F30437">
        <w:t>ых последствий осуществляется в </w:t>
      </w:r>
      <w:r w:rsidR="00432C5D">
        <w:t>порядке, установленном локальными нормативными правовыми актами КСП Москвы</w:t>
      </w:r>
      <w:r w:rsidRPr="00C204C6">
        <w:t>.</w:t>
      </w:r>
    </w:p>
    <w:p w14:paraId="58CEFF2D" w14:textId="77777777" w:rsidR="00095748" w:rsidRDefault="00095748">
      <w:pPr>
        <w:sectPr w:rsidR="00095748" w:rsidSect="00E4644C">
          <w:headerReference w:type="default" r:id="rId8"/>
          <w:pgSz w:w="11906" w:h="16838" w:code="9"/>
          <w:pgMar w:top="1134" w:right="851" w:bottom="1134" w:left="1531" w:header="709" w:footer="709" w:gutter="0"/>
          <w:cols w:space="708"/>
          <w:titlePg/>
          <w:docGrid w:linePitch="381"/>
        </w:sectPr>
      </w:pPr>
      <w:bookmarkStart w:id="8" w:name="_Hlk138773001"/>
    </w:p>
    <w:p w14:paraId="6931B1AE" w14:textId="77777777" w:rsidR="00E021E8" w:rsidRPr="00E021E8" w:rsidRDefault="00E021E8" w:rsidP="00E021E8">
      <w:pPr>
        <w:widowControl w:val="0"/>
        <w:jc w:val="right"/>
        <w:rPr>
          <w:rFonts w:eastAsia="Calibri"/>
        </w:rPr>
      </w:pPr>
      <w:r w:rsidRPr="00E021E8">
        <w:rPr>
          <w:rFonts w:eastAsia="Calibri"/>
        </w:rPr>
        <w:lastRenderedPageBreak/>
        <w:t>Приложение 1</w:t>
      </w:r>
    </w:p>
    <w:p w14:paraId="327A4EA8" w14:textId="77777777" w:rsidR="00E021E8" w:rsidRPr="00E021E8" w:rsidRDefault="00E021E8" w:rsidP="00E021E8">
      <w:pPr>
        <w:widowControl w:val="0"/>
        <w:jc w:val="right"/>
        <w:rPr>
          <w:rFonts w:eastAsia="Calibri"/>
        </w:rPr>
      </w:pPr>
      <w:r w:rsidRPr="00E021E8">
        <w:rPr>
          <w:rFonts w:eastAsia="Calibri"/>
        </w:rPr>
        <w:t>к Стандарту 1.8.</w:t>
      </w:r>
    </w:p>
    <w:p w14:paraId="192852D5" w14:textId="77777777" w:rsidR="00E021E8" w:rsidRPr="00E021E8" w:rsidRDefault="00E021E8" w:rsidP="00E021E8">
      <w:pPr>
        <w:widowControl w:val="0"/>
        <w:jc w:val="center"/>
        <w:rPr>
          <w:rFonts w:eastAsia="Calibri"/>
          <w:b/>
        </w:rPr>
      </w:pPr>
    </w:p>
    <w:p w14:paraId="3AFE7A04" w14:textId="77777777" w:rsidR="00E021E8" w:rsidRPr="00E021E8" w:rsidRDefault="00E021E8" w:rsidP="00E021E8">
      <w:pPr>
        <w:widowControl w:val="0"/>
        <w:spacing w:after="80"/>
        <w:jc w:val="center"/>
        <w:rPr>
          <w:rFonts w:eastAsia="Calibri"/>
          <w:b/>
        </w:rPr>
      </w:pPr>
      <w:r w:rsidRPr="00E021E8">
        <w:rPr>
          <w:rFonts w:eastAsia="Calibri"/>
          <w:b/>
        </w:rPr>
        <w:t xml:space="preserve">Базовые риски, подлежащие оценке при планировании деятельности КСП Москвы в целях приоритизации </w:t>
      </w:r>
      <w:bookmarkStart w:id="9" w:name="_Hlk121733241"/>
      <w:r w:rsidRPr="00E021E8">
        <w:rPr>
          <w:rFonts w:eastAsia="Calibri"/>
          <w:b/>
        </w:rPr>
        <w:t>контрольных (экспертно-аналитических) мероприятий</w:t>
      </w:r>
      <w:bookmarkEnd w:id="9"/>
      <w:r w:rsidRPr="00E021E8">
        <w:rPr>
          <w:rFonts w:eastAsia="Calibri"/>
          <w:b/>
        </w:rPr>
        <w:t>:</w:t>
      </w:r>
    </w:p>
    <w:p w14:paraId="4F9BAD9D" w14:textId="77777777" w:rsidR="00E021E8" w:rsidRPr="00E021E8" w:rsidRDefault="00E021E8" w:rsidP="00E021E8">
      <w:pPr>
        <w:widowControl w:val="0"/>
        <w:ind w:firstLine="709"/>
        <w:jc w:val="both"/>
        <w:rPr>
          <w:rFonts w:eastAsia="Calibri"/>
        </w:rPr>
      </w:pPr>
    </w:p>
    <w:p w14:paraId="226048C9" w14:textId="77777777" w:rsidR="00E021E8" w:rsidRPr="00E021E8" w:rsidRDefault="00E021E8" w:rsidP="00E021E8">
      <w:pPr>
        <w:widowControl w:val="0"/>
        <w:ind w:firstLine="709"/>
        <w:jc w:val="both"/>
        <w:rPr>
          <w:rFonts w:eastAsia="Calibri"/>
        </w:rPr>
      </w:pPr>
      <w:r w:rsidRPr="00E021E8">
        <w:rPr>
          <w:rFonts w:eastAsia="Calibri"/>
        </w:rPr>
        <w:t>1. Недостижение целей и задач контрольных и экспертно-аналитических мероприятий, проводимых КСП Москвы, прямо указанных</w:t>
      </w:r>
      <w:r w:rsidRPr="00E021E8">
        <w:rPr>
          <w:rFonts w:eastAsia="Calibri"/>
        </w:rPr>
        <w:br/>
        <w:t>в законодательстве Российской Федерации и города Москвы.</w:t>
      </w:r>
    </w:p>
    <w:p w14:paraId="62D51E4F" w14:textId="5FBBA3DD" w:rsidR="00E021E8" w:rsidRPr="000916B0" w:rsidRDefault="00E021E8" w:rsidP="00E021E8">
      <w:pPr>
        <w:widowControl w:val="0"/>
        <w:ind w:firstLine="709"/>
        <w:jc w:val="both"/>
        <w:rPr>
          <w:rFonts w:eastAsia="Calibri"/>
        </w:rPr>
      </w:pPr>
      <w:r w:rsidRPr="00E021E8">
        <w:rPr>
          <w:rFonts w:eastAsia="Calibri"/>
        </w:rPr>
        <w:t xml:space="preserve">2. Невыполнение (в полном </w:t>
      </w:r>
      <w:r w:rsidRPr="000916B0">
        <w:rPr>
          <w:rFonts w:eastAsia="Calibri"/>
        </w:rPr>
        <w:t>объеме</w:t>
      </w:r>
      <w:r w:rsidR="00B67F84" w:rsidRPr="000916B0">
        <w:rPr>
          <w:rFonts w:eastAsia="Calibri"/>
        </w:rPr>
        <w:t xml:space="preserve"> либо </w:t>
      </w:r>
      <w:r w:rsidRPr="000916B0">
        <w:rPr>
          <w:rFonts w:eastAsia="Calibri"/>
        </w:rPr>
        <w:t>частично) полномочий</w:t>
      </w:r>
      <w:r w:rsidR="00166A1C">
        <w:rPr>
          <w:rFonts w:eastAsia="Calibri"/>
        </w:rPr>
        <w:br/>
      </w:r>
      <w:r w:rsidRPr="000916B0">
        <w:rPr>
          <w:rFonts w:eastAsia="Calibri"/>
        </w:rPr>
        <w:t>по внешнему государственному (муниципальному) финансовому контролю</w:t>
      </w:r>
      <w:r w:rsidR="00166A1C">
        <w:rPr>
          <w:rFonts w:eastAsia="Calibri"/>
        </w:rPr>
        <w:br/>
      </w:r>
      <w:r w:rsidRPr="000916B0">
        <w:rPr>
          <w:rFonts w:eastAsia="Calibri"/>
        </w:rPr>
        <w:t>в связи</w:t>
      </w:r>
      <w:r w:rsidR="00A966B9" w:rsidRPr="000916B0">
        <w:rPr>
          <w:rFonts w:eastAsia="Calibri"/>
        </w:rPr>
        <w:t xml:space="preserve"> </w:t>
      </w:r>
      <w:r w:rsidRPr="000916B0">
        <w:rPr>
          <w:rFonts w:eastAsia="Calibri"/>
        </w:rPr>
        <w:t>с ненадлежащими выводами в части определения областей рисков при планировании тематических мероприятий.</w:t>
      </w:r>
    </w:p>
    <w:p w14:paraId="24F8ADFE" w14:textId="76F3BFCF" w:rsidR="00E021E8" w:rsidRPr="00E021E8" w:rsidRDefault="00E021E8" w:rsidP="00E021E8">
      <w:pPr>
        <w:widowControl w:val="0"/>
        <w:ind w:firstLine="709"/>
        <w:jc w:val="both"/>
        <w:rPr>
          <w:rFonts w:eastAsia="Calibri"/>
        </w:rPr>
      </w:pPr>
      <w:r w:rsidRPr="000916B0">
        <w:rPr>
          <w:rFonts w:eastAsia="Calibri"/>
        </w:rPr>
        <w:t xml:space="preserve">3. Дублирование деятельности </w:t>
      </w:r>
      <w:r w:rsidR="00CB6AC5" w:rsidRPr="000916B0">
        <w:rPr>
          <w:rFonts w:eastAsia="Calibri"/>
        </w:rPr>
        <w:t xml:space="preserve">региональных </w:t>
      </w:r>
      <w:r w:rsidRPr="000916B0">
        <w:rPr>
          <w:rFonts w:eastAsia="Calibri"/>
        </w:rPr>
        <w:t>органов</w:t>
      </w:r>
      <w:r w:rsidRPr="00E021E8">
        <w:rPr>
          <w:rFonts w:eastAsia="Calibri"/>
        </w:rPr>
        <w:t xml:space="preserve"> государственного финансового контроля.</w:t>
      </w:r>
    </w:p>
    <w:p w14:paraId="7337B553" w14:textId="77777777" w:rsidR="00E021E8" w:rsidRPr="00E021E8" w:rsidRDefault="00E021E8" w:rsidP="00E021E8">
      <w:pPr>
        <w:widowControl w:val="0"/>
        <w:ind w:firstLine="709"/>
        <w:jc w:val="both"/>
        <w:rPr>
          <w:rFonts w:eastAsia="Calibri"/>
        </w:rPr>
      </w:pPr>
      <w:r w:rsidRPr="00E021E8">
        <w:rPr>
          <w:rFonts w:eastAsia="Calibri"/>
        </w:rPr>
        <w:t>4. Невостребованность (низкая востребованность) предполагаемых результатов контрольных и экспертно-аналитических мероприятий ввиду отсутствия их значимого влияния на повышение эффективности использования публичных ресурсов, на достижение целей социально-экономического развития публично-правового образования.</w:t>
      </w:r>
    </w:p>
    <w:p w14:paraId="2585A114" w14:textId="77777777" w:rsidR="00EC6502" w:rsidRDefault="00EC6502" w:rsidP="00E021E8">
      <w:pPr>
        <w:widowControl w:val="0"/>
        <w:rPr>
          <w:rFonts w:eastAsia="Calibri"/>
        </w:rPr>
        <w:sectPr w:rsidR="00EC6502" w:rsidSect="00DC1EEB">
          <w:pgSz w:w="11906" w:h="16838" w:code="9"/>
          <w:pgMar w:top="1134" w:right="851" w:bottom="1134" w:left="1531" w:header="709" w:footer="709" w:gutter="0"/>
          <w:cols w:space="708"/>
          <w:titlePg/>
          <w:docGrid w:linePitch="381"/>
        </w:sectPr>
      </w:pPr>
    </w:p>
    <w:p w14:paraId="58B00BE9" w14:textId="77777777" w:rsidR="00E021E8" w:rsidRPr="00E021E8" w:rsidRDefault="00E021E8" w:rsidP="00E021E8">
      <w:pPr>
        <w:widowControl w:val="0"/>
        <w:ind w:left="7088"/>
        <w:outlineLvl w:val="0"/>
        <w:rPr>
          <w:rFonts w:eastAsia="Times New Roman"/>
          <w:color w:val="0D0D0D"/>
          <w:szCs w:val="32"/>
        </w:rPr>
      </w:pPr>
      <w:r w:rsidRPr="00E021E8">
        <w:rPr>
          <w:rFonts w:eastAsia="Times New Roman"/>
          <w:color w:val="0D0D0D"/>
          <w:szCs w:val="32"/>
        </w:rPr>
        <w:lastRenderedPageBreak/>
        <w:t>Приложение 2</w:t>
      </w:r>
    </w:p>
    <w:p w14:paraId="74C5CD99" w14:textId="77777777" w:rsidR="00E021E8" w:rsidRPr="00E021E8" w:rsidRDefault="00E021E8" w:rsidP="00E021E8">
      <w:pPr>
        <w:widowControl w:val="0"/>
        <w:ind w:left="7088"/>
        <w:rPr>
          <w:rFonts w:eastAsia="Calibri"/>
        </w:rPr>
      </w:pPr>
      <w:r w:rsidRPr="00E021E8">
        <w:rPr>
          <w:rFonts w:eastAsia="Calibri"/>
        </w:rPr>
        <w:t>к Стандарту 1.8.</w:t>
      </w:r>
    </w:p>
    <w:p w14:paraId="636D4C42" w14:textId="77777777" w:rsidR="00E021E8" w:rsidRPr="00E021E8" w:rsidRDefault="00E021E8" w:rsidP="00E021E8">
      <w:pPr>
        <w:widowControl w:val="0"/>
        <w:spacing w:before="120" w:after="120"/>
        <w:jc w:val="center"/>
        <w:rPr>
          <w:rFonts w:eastAsia="Calibri"/>
        </w:rPr>
      </w:pPr>
      <w:bookmarkStart w:id="10" w:name="_Hlk139377579"/>
      <w:r w:rsidRPr="00E021E8">
        <w:rPr>
          <w:rFonts w:eastAsia="Calibri"/>
          <w:b/>
        </w:rPr>
        <w:t>Факторы риска нарушений, недостатков (негативных последствий), подлежащие оценке в ходе подготовки к проведению контрольного (экспертно-аналитического) мероприятия, включенного в план работы КСП Москвы</w:t>
      </w:r>
      <w:bookmarkEnd w:id="10"/>
      <w:r w:rsidRPr="00E021E8">
        <w:rPr>
          <w:rFonts w:eastAsia="Calibri"/>
          <w:b/>
        </w:rPr>
        <w:t>:</w:t>
      </w:r>
    </w:p>
    <w:p w14:paraId="73136C8B" w14:textId="60668C29" w:rsidR="00E021E8" w:rsidRPr="000916B0" w:rsidRDefault="00E021E8" w:rsidP="00E021E8">
      <w:pPr>
        <w:widowControl w:val="0"/>
        <w:ind w:firstLine="709"/>
        <w:jc w:val="both"/>
        <w:rPr>
          <w:rFonts w:eastAsia="Calibri"/>
        </w:rPr>
      </w:pPr>
      <w:r w:rsidRPr="000916B0">
        <w:rPr>
          <w:rFonts w:eastAsia="Calibri"/>
        </w:rPr>
        <w:t>1. </w:t>
      </w:r>
      <w:r w:rsidR="00620F19" w:rsidRPr="000916B0">
        <w:rPr>
          <w:rFonts w:eastAsia="Calibri"/>
        </w:rPr>
        <w:t>Факты п</w:t>
      </w:r>
      <w:r w:rsidRPr="000916B0">
        <w:rPr>
          <w:rFonts w:eastAsia="Calibri"/>
        </w:rPr>
        <w:t>роведени</w:t>
      </w:r>
      <w:r w:rsidR="00620F19" w:rsidRPr="000916B0">
        <w:rPr>
          <w:rFonts w:eastAsia="Calibri"/>
        </w:rPr>
        <w:t>я</w:t>
      </w:r>
      <w:r w:rsidRPr="000916B0">
        <w:rPr>
          <w:rFonts w:eastAsia="Calibri"/>
        </w:rPr>
        <w:t xml:space="preserve"> контрольных (экспертно-аналитических) мероприятий в</w:t>
      </w:r>
      <w:r w:rsidR="00B20933">
        <w:rPr>
          <w:rFonts w:eastAsia="Calibri"/>
        </w:rPr>
        <w:t xml:space="preserve"> </w:t>
      </w:r>
      <w:r w:rsidRPr="000916B0">
        <w:rPr>
          <w:rFonts w:eastAsia="Calibri"/>
        </w:rPr>
        <w:t>отношении проверяемых органов (организаций) реже, чем один раз в пять лет.</w:t>
      </w:r>
    </w:p>
    <w:p w14:paraId="4B381844" w14:textId="1F196377" w:rsidR="00E021E8" w:rsidRPr="000916B0" w:rsidRDefault="00E021E8" w:rsidP="00E021E8">
      <w:pPr>
        <w:widowControl w:val="0"/>
        <w:ind w:firstLine="709"/>
        <w:jc w:val="both"/>
        <w:rPr>
          <w:rFonts w:eastAsia="Calibri"/>
        </w:rPr>
      </w:pPr>
      <w:r w:rsidRPr="000916B0">
        <w:rPr>
          <w:rFonts w:eastAsia="Calibri"/>
        </w:rPr>
        <w:t>2. </w:t>
      </w:r>
      <w:r w:rsidR="009E3EB4" w:rsidRPr="000916B0">
        <w:rPr>
          <w:rFonts w:eastAsia="Calibri"/>
        </w:rPr>
        <w:t>Факты н</w:t>
      </w:r>
      <w:r w:rsidRPr="000916B0">
        <w:rPr>
          <w:rFonts w:eastAsia="Calibri"/>
        </w:rPr>
        <w:t>аличи</w:t>
      </w:r>
      <w:r w:rsidR="009E3EB4" w:rsidRPr="000916B0">
        <w:rPr>
          <w:rFonts w:eastAsia="Calibri"/>
        </w:rPr>
        <w:t>я</w:t>
      </w:r>
      <w:r w:rsidRPr="000916B0">
        <w:rPr>
          <w:rFonts w:eastAsia="Calibri"/>
        </w:rPr>
        <w:t xml:space="preserve"> нарушений (недостатков), выявленных в ходе</w:t>
      </w:r>
      <w:r w:rsidR="00FB4840">
        <w:rPr>
          <w:rFonts w:eastAsia="Calibri"/>
        </w:rPr>
        <w:br/>
      </w:r>
      <w:r w:rsidRPr="000916B0">
        <w:rPr>
          <w:rFonts w:eastAsia="Calibri"/>
        </w:rPr>
        <w:t>контрольных (экспертно-аналитических) мероприятий</w:t>
      </w:r>
      <w:r w:rsidR="009E3EB4" w:rsidRPr="000916B0">
        <w:rPr>
          <w:rFonts w:eastAsia="Calibri"/>
        </w:rPr>
        <w:t xml:space="preserve"> в прошлые периоды времени</w:t>
      </w:r>
      <w:r w:rsidRPr="000916B0">
        <w:rPr>
          <w:rFonts w:eastAsia="Calibri"/>
        </w:rPr>
        <w:t>.</w:t>
      </w:r>
    </w:p>
    <w:p w14:paraId="4207C7A3" w14:textId="05499F59" w:rsidR="00E021E8" w:rsidRPr="000916B0" w:rsidRDefault="00E021E8" w:rsidP="00E021E8">
      <w:pPr>
        <w:widowControl w:val="0"/>
        <w:ind w:firstLine="709"/>
        <w:jc w:val="both"/>
        <w:rPr>
          <w:rFonts w:eastAsia="Calibri"/>
        </w:rPr>
      </w:pPr>
      <w:r w:rsidRPr="000916B0">
        <w:rPr>
          <w:rFonts w:eastAsia="Calibri"/>
        </w:rPr>
        <w:t xml:space="preserve">3. Наличие </w:t>
      </w:r>
      <w:bookmarkStart w:id="11" w:name="_Hlk121487838"/>
      <w:r w:rsidRPr="000916B0">
        <w:rPr>
          <w:rFonts w:eastAsia="Calibri"/>
        </w:rPr>
        <w:t>идентифицированных рисков негативных последствий</w:t>
      </w:r>
      <w:r w:rsidR="00FB4840">
        <w:rPr>
          <w:rFonts w:eastAsia="Calibri"/>
        </w:rPr>
        <w:br/>
      </w:r>
      <w:r w:rsidRPr="000916B0">
        <w:rPr>
          <w:rFonts w:eastAsia="Calibri"/>
        </w:rPr>
        <w:t>по нарушениям (недостаткам), иным фактам</w:t>
      </w:r>
      <w:bookmarkEnd w:id="11"/>
      <w:r w:rsidR="00E52188" w:rsidRPr="000916B0">
        <w:rPr>
          <w:rFonts w:eastAsia="Calibri"/>
        </w:rPr>
        <w:t>, выявленным в прошлые периоды времени</w:t>
      </w:r>
      <w:r w:rsidRPr="000916B0">
        <w:rPr>
          <w:rFonts w:eastAsia="Calibri"/>
        </w:rPr>
        <w:t>.</w:t>
      </w:r>
    </w:p>
    <w:p w14:paraId="3F829760" w14:textId="5F05AB52" w:rsidR="00E021E8" w:rsidRPr="000916B0" w:rsidRDefault="00E021E8" w:rsidP="00E021E8">
      <w:pPr>
        <w:widowControl w:val="0"/>
        <w:tabs>
          <w:tab w:val="left" w:pos="0"/>
          <w:tab w:val="left" w:pos="993"/>
        </w:tabs>
        <w:ind w:firstLine="709"/>
        <w:jc w:val="both"/>
        <w:rPr>
          <w:rFonts w:eastAsia="Times New Roman"/>
          <w:lang w:eastAsia="ru-RU"/>
        </w:rPr>
      </w:pPr>
      <w:r w:rsidRPr="000916B0">
        <w:rPr>
          <w:rFonts w:eastAsia="Calibri"/>
        </w:rPr>
        <w:t>4.</w:t>
      </w:r>
      <w:r w:rsidRPr="000916B0">
        <w:rPr>
          <w:rFonts w:eastAsia="Times New Roman"/>
          <w:lang w:eastAsia="ru-RU"/>
        </w:rPr>
        <w:t> Отклонение хода (несоблюдение сроков) реализации мероприятий государственных (муниципальных) программ, региональных проектов,</w:t>
      </w:r>
      <w:r w:rsidRPr="000916B0">
        <w:rPr>
          <w:rFonts w:eastAsia="Times New Roman"/>
          <w:lang w:eastAsia="ru-RU"/>
        </w:rPr>
        <w:br/>
      </w:r>
      <w:r w:rsidR="00DD6987" w:rsidRPr="000916B0">
        <w:rPr>
          <w:rFonts w:eastAsia="Times New Roman"/>
          <w:lang w:eastAsia="ru-RU"/>
        </w:rPr>
        <w:t xml:space="preserve">недостижение </w:t>
      </w:r>
      <w:r w:rsidRPr="000916B0">
        <w:rPr>
          <w:rFonts w:eastAsia="Times New Roman"/>
          <w:lang w:eastAsia="ru-RU"/>
        </w:rPr>
        <w:t>заданных показателей государственных (муниципальных) программ, региональных проектов.</w:t>
      </w:r>
    </w:p>
    <w:p w14:paraId="0FF60B94" w14:textId="0F43A6A6" w:rsidR="00E021E8" w:rsidRPr="000916B0" w:rsidRDefault="00E021E8" w:rsidP="00E021E8">
      <w:pPr>
        <w:widowControl w:val="0"/>
        <w:ind w:firstLine="709"/>
        <w:jc w:val="both"/>
        <w:rPr>
          <w:rFonts w:eastAsia="Calibri"/>
        </w:rPr>
      </w:pPr>
      <w:r w:rsidRPr="000916B0">
        <w:rPr>
          <w:rFonts w:eastAsia="Calibri"/>
        </w:rPr>
        <w:t>5. </w:t>
      </w:r>
      <w:r w:rsidR="00790644" w:rsidRPr="000916B0">
        <w:rPr>
          <w:rFonts w:eastAsia="Calibri"/>
        </w:rPr>
        <w:t xml:space="preserve">Существенность </w:t>
      </w:r>
      <w:r w:rsidRPr="000916B0">
        <w:rPr>
          <w:rFonts w:eastAsia="Calibri"/>
        </w:rPr>
        <w:t>искажения информации, выявленн</w:t>
      </w:r>
      <w:r w:rsidR="002D1BA3">
        <w:rPr>
          <w:rFonts w:eastAsia="Calibri"/>
        </w:rPr>
        <w:t>ая</w:t>
      </w:r>
      <w:r w:rsidRPr="000916B0">
        <w:rPr>
          <w:rFonts w:eastAsia="Calibri"/>
        </w:rPr>
        <w:t xml:space="preserve"> по итогам проведенных контрольных (экспертно-аналитических) мероприятий.</w:t>
      </w:r>
    </w:p>
    <w:p w14:paraId="6D26EE1A" w14:textId="532297BE" w:rsidR="00E021E8" w:rsidRPr="000916B0" w:rsidRDefault="00E021E8" w:rsidP="00E021E8">
      <w:pPr>
        <w:widowControl w:val="0"/>
        <w:ind w:firstLine="709"/>
        <w:jc w:val="both"/>
        <w:rPr>
          <w:rFonts w:eastAsia="Calibri"/>
          <w:strike/>
        </w:rPr>
      </w:pPr>
      <w:r w:rsidRPr="000916B0">
        <w:rPr>
          <w:rFonts w:eastAsia="Calibri"/>
        </w:rPr>
        <w:t xml:space="preserve">6. Принятие проверяемым органом (организацией) мер несоответствующего характера </w:t>
      </w:r>
      <w:r w:rsidR="00387EA1" w:rsidRPr="000916B0">
        <w:rPr>
          <w:rFonts w:eastAsia="Calibri"/>
        </w:rPr>
        <w:t>(не имеющих должного воздействи</w:t>
      </w:r>
      <w:r w:rsidR="00EB010B" w:rsidRPr="000916B0">
        <w:rPr>
          <w:rFonts w:eastAsia="Calibri"/>
        </w:rPr>
        <w:t>я</w:t>
      </w:r>
      <w:r w:rsidR="00387EA1" w:rsidRPr="000916B0">
        <w:rPr>
          <w:rFonts w:eastAsia="Calibri"/>
        </w:rPr>
        <w:t>)</w:t>
      </w:r>
      <w:r w:rsidR="00EB010B" w:rsidRPr="000916B0">
        <w:rPr>
          <w:rFonts w:eastAsia="Calibri"/>
        </w:rPr>
        <w:br/>
      </w:r>
      <w:r w:rsidRPr="000916B0">
        <w:rPr>
          <w:rFonts w:eastAsia="Calibri"/>
        </w:rPr>
        <w:t>по предотвращению нарушений, недостатков (негативных последствий)</w:t>
      </w:r>
      <w:r w:rsidR="00470E0E" w:rsidRPr="000916B0">
        <w:rPr>
          <w:rFonts w:eastAsia="Calibri"/>
        </w:rPr>
        <w:t>, выявленных в прошлые периоды времени</w:t>
      </w:r>
      <w:r w:rsidRPr="000916B0">
        <w:rPr>
          <w:rFonts w:eastAsia="Calibri"/>
        </w:rPr>
        <w:t>.</w:t>
      </w:r>
    </w:p>
    <w:p w14:paraId="09894446" w14:textId="052A607A" w:rsidR="00E021E8" w:rsidRPr="000916B0" w:rsidRDefault="00E021E8" w:rsidP="00E021E8">
      <w:pPr>
        <w:widowControl w:val="0"/>
        <w:ind w:firstLine="709"/>
        <w:jc w:val="both"/>
        <w:rPr>
          <w:rFonts w:eastAsia="Calibri"/>
        </w:rPr>
      </w:pPr>
      <w:r w:rsidRPr="000916B0">
        <w:rPr>
          <w:rFonts w:eastAsia="Calibri"/>
        </w:rPr>
        <w:t>7. Наличие обращений</w:t>
      </w:r>
      <w:r w:rsidR="00BD25B5" w:rsidRPr="000916B0">
        <w:t xml:space="preserve"> </w:t>
      </w:r>
      <w:r w:rsidR="00BD25B5" w:rsidRPr="000916B0">
        <w:rPr>
          <w:rFonts w:eastAsia="Calibri"/>
        </w:rPr>
        <w:t>граждан, организаций (их представителей)</w:t>
      </w:r>
      <w:r w:rsidRPr="000916B0">
        <w:rPr>
          <w:rFonts w:eastAsia="Calibri"/>
        </w:rPr>
        <w:t>, которые имеют (могут иметь) общественный резонанс, рассмотренных КСП</w:t>
      </w:r>
      <w:r w:rsidR="00D74C0F" w:rsidRPr="000916B0">
        <w:rPr>
          <w:rFonts w:eastAsia="Calibri"/>
        </w:rPr>
        <w:t> </w:t>
      </w:r>
      <w:r w:rsidRPr="000916B0">
        <w:rPr>
          <w:rFonts w:eastAsia="Calibri"/>
        </w:rPr>
        <w:t>Москвы по существу в рамках установленной компетенции.</w:t>
      </w:r>
    </w:p>
    <w:p w14:paraId="11BB577C" w14:textId="27D6E922" w:rsidR="006F6A76" w:rsidRPr="00C204C6" w:rsidRDefault="00E021E8" w:rsidP="00B1276D">
      <w:pPr>
        <w:widowControl w:val="0"/>
        <w:ind w:firstLine="709"/>
        <w:jc w:val="both"/>
      </w:pPr>
      <w:r w:rsidRPr="000916B0">
        <w:rPr>
          <w:rFonts w:eastAsia="Calibri"/>
        </w:rPr>
        <w:t>8. Иные факторы риска нарушений, недостатков (негативных</w:t>
      </w:r>
      <w:r w:rsidRPr="00E021E8">
        <w:rPr>
          <w:rFonts w:eastAsia="Calibri"/>
        </w:rPr>
        <w:t xml:space="preserve"> последствий), предусмотренные методическими документами.</w:t>
      </w:r>
    </w:p>
    <w:bookmarkEnd w:id="8"/>
    <w:sectPr w:rsidR="006F6A76" w:rsidRPr="00C204C6" w:rsidSect="00DC1EEB">
      <w:pgSz w:w="11906" w:h="16838" w:code="9"/>
      <w:pgMar w:top="1134" w:right="851" w:bottom="1134" w:left="153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1562AA" w14:textId="77777777" w:rsidR="004318A6" w:rsidRDefault="004318A6" w:rsidP="006C31B0">
      <w:r>
        <w:separator/>
      </w:r>
    </w:p>
  </w:endnote>
  <w:endnote w:type="continuationSeparator" w:id="0">
    <w:p w14:paraId="00DB666A" w14:textId="77777777" w:rsidR="004318A6" w:rsidRDefault="004318A6" w:rsidP="006C3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689EDD" w14:textId="77777777" w:rsidR="004318A6" w:rsidRDefault="004318A6" w:rsidP="006C31B0">
      <w:r>
        <w:separator/>
      </w:r>
    </w:p>
  </w:footnote>
  <w:footnote w:type="continuationSeparator" w:id="0">
    <w:p w14:paraId="20A13758" w14:textId="77777777" w:rsidR="004318A6" w:rsidRDefault="004318A6" w:rsidP="006C31B0">
      <w:r>
        <w:continuationSeparator/>
      </w:r>
    </w:p>
  </w:footnote>
  <w:footnote w:id="1">
    <w:p w14:paraId="5AF9E731" w14:textId="08F247E7" w:rsidR="00634281" w:rsidRPr="00C204C6" w:rsidRDefault="00634281" w:rsidP="00D161FF">
      <w:pPr>
        <w:pStyle w:val="a3"/>
        <w:jc w:val="both"/>
      </w:pPr>
      <w:r w:rsidRPr="00C204C6">
        <w:rPr>
          <w:rStyle w:val="a6"/>
        </w:rPr>
        <w:footnoteRef/>
      </w:r>
      <w:r w:rsidR="00AA0AC7" w:rsidRPr="00C204C6">
        <w:t> </w:t>
      </w:r>
      <w:r w:rsidRPr="00C204C6">
        <w:rPr>
          <w:sz w:val="22"/>
          <w:szCs w:val="22"/>
        </w:rPr>
        <w:t>Утверждены постановлением Коллегии Счетной палаты Р</w:t>
      </w:r>
      <w:r w:rsidR="0019764A" w:rsidRPr="00C204C6">
        <w:rPr>
          <w:sz w:val="22"/>
          <w:szCs w:val="22"/>
        </w:rPr>
        <w:t xml:space="preserve">оссийской </w:t>
      </w:r>
      <w:r w:rsidRPr="00C204C6">
        <w:rPr>
          <w:sz w:val="22"/>
          <w:szCs w:val="22"/>
        </w:rPr>
        <w:t>Ф</w:t>
      </w:r>
      <w:r w:rsidR="0019764A" w:rsidRPr="00C204C6">
        <w:rPr>
          <w:sz w:val="22"/>
          <w:szCs w:val="22"/>
        </w:rPr>
        <w:t>едерации</w:t>
      </w:r>
      <w:r w:rsidRPr="00C204C6">
        <w:rPr>
          <w:sz w:val="22"/>
          <w:szCs w:val="22"/>
        </w:rPr>
        <w:t xml:space="preserve"> от 29.03.2022</w:t>
      </w:r>
      <w:r w:rsidR="00D161FF" w:rsidRPr="00C204C6">
        <w:rPr>
          <w:sz w:val="22"/>
          <w:szCs w:val="22"/>
        </w:rPr>
        <w:br/>
      </w:r>
      <w:r w:rsidRPr="00C204C6">
        <w:rPr>
          <w:sz w:val="22"/>
          <w:szCs w:val="22"/>
        </w:rPr>
        <w:t>№</w:t>
      </w:r>
      <w:r w:rsidR="00D161FF" w:rsidRPr="00C204C6">
        <w:rPr>
          <w:sz w:val="22"/>
          <w:szCs w:val="22"/>
        </w:rPr>
        <w:t> </w:t>
      </w:r>
      <w:r w:rsidR="00175D69">
        <w:rPr>
          <w:sz w:val="22"/>
          <w:szCs w:val="22"/>
        </w:rPr>
        <w:t>2</w:t>
      </w:r>
      <w:r w:rsidRPr="00C204C6">
        <w:rPr>
          <w:sz w:val="22"/>
          <w:szCs w:val="22"/>
        </w:rPr>
        <w:t>ПК.</w:t>
      </w:r>
    </w:p>
  </w:footnote>
  <w:footnote w:id="2">
    <w:p w14:paraId="61F2FCBE" w14:textId="4A4C2C6A" w:rsidR="00860197" w:rsidRPr="00C204C6" w:rsidRDefault="00860197" w:rsidP="00A76D23">
      <w:pPr>
        <w:pStyle w:val="a3"/>
        <w:jc w:val="both"/>
        <w:rPr>
          <w:spacing w:val="-4"/>
          <w:sz w:val="22"/>
          <w:szCs w:val="22"/>
        </w:rPr>
      </w:pPr>
      <w:r w:rsidRPr="00C204C6">
        <w:rPr>
          <w:rStyle w:val="a6"/>
          <w:sz w:val="22"/>
          <w:szCs w:val="22"/>
        </w:rPr>
        <w:footnoteRef/>
      </w:r>
      <w:r w:rsidRPr="00C204C6">
        <w:rPr>
          <w:sz w:val="22"/>
          <w:szCs w:val="22"/>
        </w:rPr>
        <w:t> </w:t>
      </w:r>
      <w:r w:rsidR="00A76D23" w:rsidRPr="00A76D23">
        <w:rPr>
          <w:spacing w:val="-4"/>
          <w:sz w:val="22"/>
          <w:szCs w:val="22"/>
        </w:rPr>
        <w:t>ГОСТ Р ИСО 31073-2024 «Менеджмент риска. Словарь»;</w:t>
      </w:r>
      <w:r w:rsidR="00A76D23">
        <w:rPr>
          <w:spacing w:val="-4"/>
          <w:sz w:val="22"/>
          <w:szCs w:val="22"/>
        </w:rPr>
        <w:t xml:space="preserve"> </w:t>
      </w:r>
      <w:r w:rsidR="00A76D23" w:rsidRPr="00A76D23">
        <w:rPr>
          <w:spacing w:val="-4"/>
          <w:sz w:val="22"/>
          <w:szCs w:val="22"/>
        </w:rPr>
        <w:t>ГОСТ Р ИСО 31000-2019 «Менеджмент риска. Принципы и руководство»;</w:t>
      </w:r>
      <w:r w:rsidR="00A76D23">
        <w:rPr>
          <w:spacing w:val="-4"/>
          <w:sz w:val="22"/>
          <w:szCs w:val="22"/>
        </w:rPr>
        <w:t xml:space="preserve"> </w:t>
      </w:r>
      <w:r w:rsidR="00A76D23" w:rsidRPr="00A76D23">
        <w:rPr>
          <w:spacing w:val="-4"/>
          <w:sz w:val="22"/>
          <w:szCs w:val="22"/>
        </w:rPr>
        <w:t>ГОСТ Р 58771-2019 «Менеджмент риска. Технологии оценки риска»;</w:t>
      </w:r>
      <w:r w:rsidR="00A76D23">
        <w:rPr>
          <w:spacing w:val="-4"/>
          <w:sz w:val="22"/>
          <w:szCs w:val="22"/>
        </w:rPr>
        <w:t xml:space="preserve"> </w:t>
      </w:r>
      <w:r w:rsidR="00A76D23" w:rsidRPr="00A76D23">
        <w:rPr>
          <w:spacing w:val="-4"/>
          <w:sz w:val="22"/>
          <w:szCs w:val="22"/>
        </w:rPr>
        <w:t>ГОСТ Р 51901.7-2017/ISO/TR 31004:2013 «Менеджмент риска. Руководство</w:t>
      </w:r>
      <w:r w:rsidR="00A76D23">
        <w:rPr>
          <w:spacing w:val="-4"/>
          <w:sz w:val="22"/>
          <w:szCs w:val="22"/>
        </w:rPr>
        <w:t xml:space="preserve"> </w:t>
      </w:r>
      <w:r w:rsidR="00A76D23" w:rsidRPr="00A76D23">
        <w:rPr>
          <w:spacing w:val="-4"/>
          <w:sz w:val="22"/>
          <w:szCs w:val="22"/>
        </w:rPr>
        <w:t>по внедрению ИСО 31000</w:t>
      </w:r>
      <w:r w:rsidR="00A76D23">
        <w:rPr>
          <w:spacing w:val="-4"/>
          <w:sz w:val="22"/>
          <w:szCs w:val="22"/>
        </w:rPr>
        <w:t>.</w:t>
      </w:r>
    </w:p>
  </w:footnote>
  <w:footnote w:id="3">
    <w:p w14:paraId="2EE9BBED" w14:textId="2876471E" w:rsidR="00B44CE0" w:rsidRPr="00916691" w:rsidRDefault="00B44CE0" w:rsidP="00B44CE0">
      <w:pPr>
        <w:pStyle w:val="a3"/>
        <w:jc w:val="both"/>
        <w:rPr>
          <w:sz w:val="22"/>
          <w:szCs w:val="22"/>
        </w:rPr>
      </w:pPr>
      <w:r w:rsidRPr="000916B0">
        <w:rPr>
          <w:rStyle w:val="a6"/>
          <w:sz w:val="22"/>
          <w:szCs w:val="22"/>
        </w:rPr>
        <w:footnoteRef/>
      </w:r>
      <w:r w:rsidRPr="000916B0">
        <w:rPr>
          <w:sz w:val="22"/>
          <w:szCs w:val="22"/>
        </w:rPr>
        <w:t> Одобрены Президиумом Совета контрольно-счетных органов при Счетной палате Российской Федерации и Совет</w:t>
      </w:r>
      <w:r w:rsidR="007D0014" w:rsidRPr="000916B0">
        <w:rPr>
          <w:sz w:val="22"/>
          <w:szCs w:val="22"/>
        </w:rPr>
        <w:t>ом</w:t>
      </w:r>
      <w:r w:rsidRPr="000916B0">
        <w:rPr>
          <w:sz w:val="22"/>
          <w:szCs w:val="22"/>
        </w:rPr>
        <w:t xml:space="preserve"> контрольно-счетных органов при Счетной палате Российской Федерации (протокол заседания от 21.12.2022 № 13-СКСО).</w:t>
      </w:r>
    </w:p>
  </w:footnote>
  <w:footnote w:id="4">
    <w:p w14:paraId="41EF0EF8" w14:textId="20B62CAF" w:rsidR="004E0B55" w:rsidRDefault="004E0B55">
      <w:pPr>
        <w:pStyle w:val="a3"/>
      </w:pPr>
      <w:r>
        <w:rPr>
          <w:rStyle w:val="a6"/>
        </w:rPr>
        <w:footnoteRef/>
      </w:r>
      <w:r>
        <w:t> </w:t>
      </w:r>
      <w:r w:rsidRPr="004E0B55">
        <w:t>Утвержден при</w:t>
      </w:r>
      <w:r>
        <w:t>казом от 21.04.2025 № 22/01-05.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4"/>
        <w:szCs w:val="24"/>
      </w:rPr>
      <w:id w:val="504938747"/>
      <w:docPartObj>
        <w:docPartGallery w:val="Page Numbers (Top of Page)"/>
        <w:docPartUnique/>
      </w:docPartObj>
    </w:sdtPr>
    <w:sdtEndPr>
      <w:rPr>
        <w:color w:val="000000" w:themeColor="text1"/>
      </w:rPr>
    </w:sdtEndPr>
    <w:sdtContent>
      <w:p w14:paraId="2747D0F4" w14:textId="0E63FDFA" w:rsidR="00860197" w:rsidRPr="00B56D8F" w:rsidRDefault="00860197" w:rsidP="00860197">
        <w:pPr>
          <w:pStyle w:val="a7"/>
          <w:ind w:firstLine="0"/>
          <w:jc w:val="center"/>
          <w:rPr>
            <w:color w:val="000000" w:themeColor="text1"/>
            <w:sz w:val="24"/>
            <w:szCs w:val="24"/>
          </w:rPr>
        </w:pPr>
        <w:r w:rsidRPr="00B56D8F">
          <w:rPr>
            <w:color w:val="000000" w:themeColor="text1"/>
            <w:sz w:val="24"/>
            <w:szCs w:val="24"/>
          </w:rPr>
          <w:fldChar w:fldCharType="begin"/>
        </w:r>
        <w:r w:rsidRPr="00B56D8F">
          <w:rPr>
            <w:color w:val="000000" w:themeColor="text1"/>
            <w:sz w:val="24"/>
            <w:szCs w:val="24"/>
          </w:rPr>
          <w:instrText>PAGE   \* MERGEFORMAT</w:instrText>
        </w:r>
        <w:r w:rsidRPr="00B56D8F">
          <w:rPr>
            <w:color w:val="000000" w:themeColor="text1"/>
            <w:sz w:val="24"/>
            <w:szCs w:val="24"/>
          </w:rPr>
          <w:fldChar w:fldCharType="separate"/>
        </w:r>
        <w:r w:rsidR="00F30437">
          <w:rPr>
            <w:noProof/>
            <w:color w:val="000000" w:themeColor="text1"/>
            <w:sz w:val="24"/>
            <w:szCs w:val="24"/>
          </w:rPr>
          <w:t>9</w:t>
        </w:r>
        <w:r w:rsidRPr="00B56D8F">
          <w:rPr>
            <w:color w:val="000000" w:themeColor="text1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966ED1"/>
    <w:multiLevelType w:val="multilevel"/>
    <w:tmpl w:val="0992924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  <w:strike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24EC3291"/>
    <w:multiLevelType w:val="hybridMultilevel"/>
    <w:tmpl w:val="D278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AB0BBF"/>
    <w:multiLevelType w:val="multilevel"/>
    <w:tmpl w:val="3FB8D0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88" w:hanging="4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Times New Roman" w:hAnsi="Times New Roman" w:cs="Times New Roman" w:hint="default"/>
        <w:sz w:val="28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drawingGridHorizontalSpacing w:val="110"/>
  <w:displayHorizontalDrawingGridEvery w:val="0"/>
  <w:displayVerticalDrawingGridEvery w:val="2"/>
  <w:characterSpacingControl w:val="doNotCompress"/>
  <w:hdrShapeDefaults>
    <o:shapedefaults v:ext="edit" spidmax="176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1B0"/>
    <w:rsid w:val="000005A0"/>
    <w:rsid w:val="0000066C"/>
    <w:rsid w:val="00001684"/>
    <w:rsid w:val="00001A78"/>
    <w:rsid w:val="00003D7E"/>
    <w:rsid w:val="00010BDE"/>
    <w:rsid w:val="00010E92"/>
    <w:rsid w:val="000119D1"/>
    <w:rsid w:val="00012F47"/>
    <w:rsid w:val="00014E02"/>
    <w:rsid w:val="000161C5"/>
    <w:rsid w:val="00016BCB"/>
    <w:rsid w:val="00020A74"/>
    <w:rsid w:val="00020E87"/>
    <w:rsid w:val="00023E0F"/>
    <w:rsid w:val="00024FF2"/>
    <w:rsid w:val="000301BF"/>
    <w:rsid w:val="00032308"/>
    <w:rsid w:val="00032BB7"/>
    <w:rsid w:val="00034655"/>
    <w:rsid w:val="00034B40"/>
    <w:rsid w:val="00035487"/>
    <w:rsid w:val="000366F2"/>
    <w:rsid w:val="0003783E"/>
    <w:rsid w:val="00037BAC"/>
    <w:rsid w:val="00040425"/>
    <w:rsid w:val="000414B6"/>
    <w:rsid w:val="00041610"/>
    <w:rsid w:val="00042284"/>
    <w:rsid w:val="00043BAA"/>
    <w:rsid w:val="000512EC"/>
    <w:rsid w:val="00051BBB"/>
    <w:rsid w:val="0005355D"/>
    <w:rsid w:val="00064A0B"/>
    <w:rsid w:val="00064AD2"/>
    <w:rsid w:val="00065474"/>
    <w:rsid w:val="00074B9E"/>
    <w:rsid w:val="00074E7B"/>
    <w:rsid w:val="00075003"/>
    <w:rsid w:val="00075A21"/>
    <w:rsid w:val="000760FB"/>
    <w:rsid w:val="000778E1"/>
    <w:rsid w:val="00077F80"/>
    <w:rsid w:val="0008066C"/>
    <w:rsid w:val="00082161"/>
    <w:rsid w:val="000854A8"/>
    <w:rsid w:val="00085E67"/>
    <w:rsid w:val="000911CF"/>
    <w:rsid w:val="000916B0"/>
    <w:rsid w:val="00095748"/>
    <w:rsid w:val="000961C8"/>
    <w:rsid w:val="000A03C1"/>
    <w:rsid w:val="000A0776"/>
    <w:rsid w:val="000A15B6"/>
    <w:rsid w:val="000A1A96"/>
    <w:rsid w:val="000A1B56"/>
    <w:rsid w:val="000A2505"/>
    <w:rsid w:val="000A3E80"/>
    <w:rsid w:val="000A4055"/>
    <w:rsid w:val="000A4A4B"/>
    <w:rsid w:val="000A4E1D"/>
    <w:rsid w:val="000A5533"/>
    <w:rsid w:val="000A66B9"/>
    <w:rsid w:val="000B0C37"/>
    <w:rsid w:val="000B248F"/>
    <w:rsid w:val="000B3681"/>
    <w:rsid w:val="000B398A"/>
    <w:rsid w:val="000B5282"/>
    <w:rsid w:val="000B6494"/>
    <w:rsid w:val="000B7164"/>
    <w:rsid w:val="000B7D58"/>
    <w:rsid w:val="000C088A"/>
    <w:rsid w:val="000C26DE"/>
    <w:rsid w:val="000C5AF8"/>
    <w:rsid w:val="000C68E5"/>
    <w:rsid w:val="000C6973"/>
    <w:rsid w:val="000D0D0D"/>
    <w:rsid w:val="000D1963"/>
    <w:rsid w:val="000D3173"/>
    <w:rsid w:val="000D3D00"/>
    <w:rsid w:val="000E1117"/>
    <w:rsid w:val="000E128E"/>
    <w:rsid w:val="000E2235"/>
    <w:rsid w:val="000E2F03"/>
    <w:rsid w:val="000E345B"/>
    <w:rsid w:val="000E3488"/>
    <w:rsid w:val="000E369D"/>
    <w:rsid w:val="000E53D7"/>
    <w:rsid w:val="000E67BD"/>
    <w:rsid w:val="000E6AE0"/>
    <w:rsid w:val="000E7A46"/>
    <w:rsid w:val="000F0C59"/>
    <w:rsid w:val="000F1586"/>
    <w:rsid w:val="000F308E"/>
    <w:rsid w:val="000F3221"/>
    <w:rsid w:val="000F3747"/>
    <w:rsid w:val="000F71EF"/>
    <w:rsid w:val="00100963"/>
    <w:rsid w:val="0010583A"/>
    <w:rsid w:val="00106502"/>
    <w:rsid w:val="00107914"/>
    <w:rsid w:val="00107936"/>
    <w:rsid w:val="001123DE"/>
    <w:rsid w:val="00114528"/>
    <w:rsid w:val="00115F72"/>
    <w:rsid w:val="001211B0"/>
    <w:rsid w:val="00122042"/>
    <w:rsid w:val="00125648"/>
    <w:rsid w:val="00125730"/>
    <w:rsid w:val="00127D8A"/>
    <w:rsid w:val="00132873"/>
    <w:rsid w:val="00133EA1"/>
    <w:rsid w:val="001345A9"/>
    <w:rsid w:val="0014166A"/>
    <w:rsid w:val="001418CF"/>
    <w:rsid w:val="00141BE8"/>
    <w:rsid w:val="001428A5"/>
    <w:rsid w:val="001439BC"/>
    <w:rsid w:val="00144251"/>
    <w:rsid w:val="00145F9A"/>
    <w:rsid w:val="00146728"/>
    <w:rsid w:val="00147F81"/>
    <w:rsid w:val="001515DE"/>
    <w:rsid w:val="0015402C"/>
    <w:rsid w:val="00162CED"/>
    <w:rsid w:val="00163252"/>
    <w:rsid w:val="00163363"/>
    <w:rsid w:val="00165E5C"/>
    <w:rsid w:val="00166A1C"/>
    <w:rsid w:val="00166C0C"/>
    <w:rsid w:val="00172614"/>
    <w:rsid w:val="001730FC"/>
    <w:rsid w:val="00174D54"/>
    <w:rsid w:val="00175D69"/>
    <w:rsid w:val="00176497"/>
    <w:rsid w:val="00176DDE"/>
    <w:rsid w:val="0018120E"/>
    <w:rsid w:val="00181C6E"/>
    <w:rsid w:val="001838C7"/>
    <w:rsid w:val="001842E7"/>
    <w:rsid w:val="001852CD"/>
    <w:rsid w:val="0018590B"/>
    <w:rsid w:val="00191B7D"/>
    <w:rsid w:val="001927CF"/>
    <w:rsid w:val="001928EA"/>
    <w:rsid w:val="00194BBC"/>
    <w:rsid w:val="001956B1"/>
    <w:rsid w:val="00196406"/>
    <w:rsid w:val="00196AB7"/>
    <w:rsid w:val="0019764A"/>
    <w:rsid w:val="001A00D3"/>
    <w:rsid w:val="001A1131"/>
    <w:rsid w:val="001A1F1F"/>
    <w:rsid w:val="001A203C"/>
    <w:rsid w:val="001A2F12"/>
    <w:rsid w:val="001A446B"/>
    <w:rsid w:val="001A5C4D"/>
    <w:rsid w:val="001A5E4C"/>
    <w:rsid w:val="001A65BD"/>
    <w:rsid w:val="001B0B59"/>
    <w:rsid w:val="001B15EA"/>
    <w:rsid w:val="001B2134"/>
    <w:rsid w:val="001B37A6"/>
    <w:rsid w:val="001B38AF"/>
    <w:rsid w:val="001B3938"/>
    <w:rsid w:val="001B4B48"/>
    <w:rsid w:val="001B6B29"/>
    <w:rsid w:val="001C2BB8"/>
    <w:rsid w:val="001C3DA7"/>
    <w:rsid w:val="001C4464"/>
    <w:rsid w:val="001C6DFE"/>
    <w:rsid w:val="001C7E9F"/>
    <w:rsid w:val="001D02E8"/>
    <w:rsid w:val="001D03D8"/>
    <w:rsid w:val="001D167B"/>
    <w:rsid w:val="001D4D9C"/>
    <w:rsid w:val="001D5927"/>
    <w:rsid w:val="001D5E66"/>
    <w:rsid w:val="001D6043"/>
    <w:rsid w:val="001D7978"/>
    <w:rsid w:val="001E0E93"/>
    <w:rsid w:val="001E141B"/>
    <w:rsid w:val="001E210B"/>
    <w:rsid w:val="001E213D"/>
    <w:rsid w:val="001E5330"/>
    <w:rsid w:val="001E65FC"/>
    <w:rsid w:val="001E70E6"/>
    <w:rsid w:val="001F25E0"/>
    <w:rsid w:val="001F2775"/>
    <w:rsid w:val="001F2F33"/>
    <w:rsid w:val="001F5310"/>
    <w:rsid w:val="001F71DD"/>
    <w:rsid w:val="001F7D8E"/>
    <w:rsid w:val="0020014C"/>
    <w:rsid w:val="0020067A"/>
    <w:rsid w:val="00200E55"/>
    <w:rsid w:val="00201DEE"/>
    <w:rsid w:val="00203DAC"/>
    <w:rsid w:val="00207835"/>
    <w:rsid w:val="00210317"/>
    <w:rsid w:val="00214349"/>
    <w:rsid w:val="002148C4"/>
    <w:rsid w:val="00214BB6"/>
    <w:rsid w:val="0021513E"/>
    <w:rsid w:val="00217A1F"/>
    <w:rsid w:val="00217B7B"/>
    <w:rsid w:val="002206C3"/>
    <w:rsid w:val="002214F0"/>
    <w:rsid w:val="002273BE"/>
    <w:rsid w:val="00231B29"/>
    <w:rsid w:val="002339F0"/>
    <w:rsid w:val="002400A0"/>
    <w:rsid w:val="0024028A"/>
    <w:rsid w:val="00241D42"/>
    <w:rsid w:val="00243C64"/>
    <w:rsid w:val="00251847"/>
    <w:rsid w:val="00252D40"/>
    <w:rsid w:val="002579F8"/>
    <w:rsid w:val="00260B83"/>
    <w:rsid w:val="002612DE"/>
    <w:rsid w:val="00265490"/>
    <w:rsid w:val="00265AAB"/>
    <w:rsid w:val="00266CD5"/>
    <w:rsid w:val="00270FC0"/>
    <w:rsid w:val="00273B58"/>
    <w:rsid w:val="002745CC"/>
    <w:rsid w:val="0027589D"/>
    <w:rsid w:val="00275B43"/>
    <w:rsid w:val="002806E5"/>
    <w:rsid w:val="00281D6B"/>
    <w:rsid w:val="00283BE6"/>
    <w:rsid w:val="002860E8"/>
    <w:rsid w:val="002879E7"/>
    <w:rsid w:val="0029288A"/>
    <w:rsid w:val="00296BA0"/>
    <w:rsid w:val="00297556"/>
    <w:rsid w:val="002A0433"/>
    <w:rsid w:val="002A26E6"/>
    <w:rsid w:val="002A74D9"/>
    <w:rsid w:val="002B068B"/>
    <w:rsid w:val="002B21EA"/>
    <w:rsid w:val="002B39AA"/>
    <w:rsid w:val="002B575D"/>
    <w:rsid w:val="002B5E96"/>
    <w:rsid w:val="002C0245"/>
    <w:rsid w:val="002C0DE5"/>
    <w:rsid w:val="002C0DF5"/>
    <w:rsid w:val="002C0EF7"/>
    <w:rsid w:val="002C1C80"/>
    <w:rsid w:val="002C3E71"/>
    <w:rsid w:val="002C67ED"/>
    <w:rsid w:val="002D0130"/>
    <w:rsid w:val="002D1BA3"/>
    <w:rsid w:val="002D1D03"/>
    <w:rsid w:val="002D3434"/>
    <w:rsid w:val="002D4D8E"/>
    <w:rsid w:val="002D7293"/>
    <w:rsid w:val="002E2B20"/>
    <w:rsid w:val="002E3F0D"/>
    <w:rsid w:val="002E4484"/>
    <w:rsid w:val="002E45DC"/>
    <w:rsid w:val="002E51F1"/>
    <w:rsid w:val="002E61C9"/>
    <w:rsid w:val="002E6489"/>
    <w:rsid w:val="002E7A21"/>
    <w:rsid w:val="002F0E30"/>
    <w:rsid w:val="002F1658"/>
    <w:rsid w:val="002F2703"/>
    <w:rsid w:val="002F3D10"/>
    <w:rsid w:val="002F3D9D"/>
    <w:rsid w:val="002F3DF4"/>
    <w:rsid w:val="002F44D3"/>
    <w:rsid w:val="002F490A"/>
    <w:rsid w:val="002F5CDE"/>
    <w:rsid w:val="002F7EEA"/>
    <w:rsid w:val="00300730"/>
    <w:rsid w:val="00303657"/>
    <w:rsid w:val="00303880"/>
    <w:rsid w:val="00303CB4"/>
    <w:rsid w:val="00304B2E"/>
    <w:rsid w:val="00304E09"/>
    <w:rsid w:val="0030792E"/>
    <w:rsid w:val="00310C4D"/>
    <w:rsid w:val="0031257C"/>
    <w:rsid w:val="00312F55"/>
    <w:rsid w:val="0031323D"/>
    <w:rsid w:val="00314511"/>
    <w:rsid w:val="003174BD"/>
    <w:rsid w:val="00320E2E"/>
    <w:rsid w:val="00321378"/>
    <w:rsid w:val="0032184E"/>
    <w:rsid w:val="003227E3"/>
    <w:rsid w:val="00324219"/>
    <w:rsid w:val="003268F4"/>
    <w:rsid w:val="00326AE8"/>
    <w:rsid w:val="00326D25"/>
    <w:rsid w:val="003349AD"/>
    <w:rsid w:val="003353F2"/>
    <w:rsid w:val="0033558B"/>
    <w:rsid w:val="00336136"/>
    <w:rsid w:val="00340CA8"/>
    <w:rsid w:val="003416E0"/>
    <w:rsid w:val="0034193F"/>
    <w:rsid w:val="0034518C"/>
    <w:rsid w:val="00346E1F"/>
    <w:rsid w:val="00350991"/>
    <w:rsid w:val="00350E2A"/>
    <w:rsid w:val="0035117E"/>
    <w:rsid w:val="00353D61"/>
    <w:rsid w:val="003550B6"/>
    <w:rsid w:val="00361563"/>
    <w:rsid w:val="00361844"/>
    <w:rsid w:val="00361D97"/>
    <w:rsid w:val="00363873"/>
    <w:rsid w:val="003655EC"/>
    <w:rsid w:val="0036561C"/>
    <w:rsid w:val="00365D0A"/>
    <w:rsid w:val="00367495"/>
    <w:rsid w:val="0037450B"/>
    <w:rsid w:val="003777BE"/>
    <w:rsid w:val="00377E73"/>
    <w:rsid w:val="00386102"/>
    <w:rsid w:val="00387EA1"/>
    <w:rsid w:val="00391DCD"/>
    <w:rsid w:val="00393D2E"/>
    <w:rsid w:val="00395542"/>
    <w:rsid w:val="00396C56"/>
    <w:rsid w:val="003A055B"/>
    <w:rsid w:val="003A0AB3"/>
    <w:rsid w:val="003A1720"/>
    <w:rsid w:val="003A53EC"/>
    <w:rsid w:val="003B0C2F"/>
    <w:rsid w:val="003B0FCC"/>
    <w:rsid w:val="003B4D02"/>
    <w:rsid w:val="003B7E66"/>
    <w:rsid w:val="003C1092"/>
    <w:rsid w:val="003C3A21"/>
    <w:rsid w:val="003C3ADB"/>
    <w:rsid w:val="003C4244"/>
    <w:rsid w:val="003C61A0"/>
    <w:rsid w:val="003D13D8"/>
    <w:rsid w:val="003D1F76"/>
    <w:rsid w:val="003D24FD"/>
    <w:rsid w:val="003D3B5A"/>
    <w:rsid w:val="003D52D0"/>
    <w:rsid w:val="003D548C"/>
    <w:rsid w:val="003E07A7"/>
    <w:rsid w:val="003E081F"/>
    <w:rsid w:val="003E1D71"/>
    <w:rsid w:val="003E5144"/>
    <w:rsid w:val="003E5591"/>
    <w:rsid w:val="003E5648"/>
    <w:rsid w:val="003F2387"/>
    <w:rsid w:val="003F2D28"/>
    <w:rsid w:val="003F5115"/>
    <w:rsid w:val="003F7382"/>
    <w:rsid w:val="004001F6"/>
    <w:rsid w:val="00400ADE"/>
    <w:rsid w:val="004013E9"/>
    <w:rsid w:val="00406728"/>
    <w:rsid w:val="00406C4A"/>
    <w:rsid w:val="00407994"/>
    <w:rsid w:val="00411CF6"/>
    <w:rsid w:val="00412C7B"/>
    <w:rsid w:val="00414244"/>
    <w:rsid w:val="0041567A"/>
    <w:rsid w:val="00415928"/>
    <w:rsid w:val="0041664F"/>
    <w:rsid w:val="00416E69"/>
    <w:rsid w:val="00416FDD"/>
    <w:rsid w:val="004170E2"/>
    <w:rsid w:val="00420D38"/>
    <w:rsid w:val="00421A43"/>
    <w:rsid w:val="00424FF3"/>
    <w:rsid w:val="00426DDF"/>
    <w:rsid w:val="004318A6"/>
    <w:rsid w:val="00432C5D"/>
    <w:rsid w:val="00433ECD"/>
    <w:rsid w:val="00434270"/>
    <w:rsid w:val="00434BDF"/>
    <w:rsid w:val="00437320"/>
    <w:rsid w:val="004416C0"/>
    <w:rsid w:val="00443811"/>
    <w:rsid w:val="00444936"/>
    <w:rsid w:val="0044765B"/>
    <w:rsid w:val="00453CE1"/>
    <w:rsid w:val="00454105"/>
    <w:rsid w:val="00454B25"/>
    <w:rsid w:val="00461D86"/>
    <w:rsid w:val="004629E1"/>
    <w:rsid w:val="00463159"/>
    <w:rsid w:val="00463499"/>
    <w:rsid w:val="00466DD3"/>
    <w:rsid w:val="00470591"/>
    <w:rsid w:val="00470E0E"/>
    <w:rsid w:val="00470E5E"/>
    <w:rsid w:val="0047218F"/>
    <w:rsid w:val="00475135"/>
    <w:rsid w:val="00480136"/>
    <w:rsid w:val="00481E1C"/>
    <w:rsid w:val="00486CC6"/>
    <w:rsid w:val="00490DE3"/>
    <w:rsid w:val="00491E8A"/>
    <w:rsid w:val="00492AC5"/>
    <w:rsid w:val="00492BCF"/>
    <w:rsid w:val="004940A5"/>
    <w:rsid w:val="004A1054"/>
    <w:rsid w:val="004A5F43"/>
    <w:rsid w:val="004A707C"/>
    <w:rsid w:val="004B372D"/>
    <w:rsid w:val="004B3936"/>
    <w:rsid w:val="004B4798"/>
    <w:rsid w:val="004B4E46"/>
    <w:rsid w:val="004B51C8"/>
    <w:rsid w:val="004B5720"/>
    <w:rsid w:val="004B5ADD"/>
    <w:rsid w:val="004B765B"/>
    <w:rsid w:val="004B7728"/>
    <w:rsid w:val="004B7D21"/>
    <w:rsid w:val="004D2453"/>
    <w:rsid w:val="004D2F43"/>
    <w:rsid w:val="004D30F8"/>
    <w:rsid w:val="004D498E"/>
    <w:rsid w:val="004D57BB"/>
    <w:rsid w:val="004D6B40"/>
    <w:rsid w:val="004E0B55"/>
    <w:rsid w:val="004E1747"/>
    <w:rsid w:val="004E1A92"/>
    <w:rsid w:val="004E25D9"/>
    <w:rsid w:val="004E3947"/>
    <w:rsid w:val="004E6E19"/>
    <w:rsid w:val="004F19BC"/>
    <w:rsid w:val="004F33A0"/>
    <w:rsid w:val="004F53C2"/>
    <w:rsid w:val="004F5D1D"/>
    <w:rsid w:val="004F7227"/>
    <w:rsid w:val="004F7418"/>
    <w:rsid w:val="004F754F"/>
    <w:rsid w:val="00502447"/>
    <w:rsid w:val="00505AA4"/>
    <w:rsid w:val="00505F06"/>
    <w:rsid w:val="0050683C"/>
    <w:rsid w:val="005114CF"/>
    <w:rsid w:val="00512663"/>
    <w:rsid w:val="00512D34"/>
    <w:rsid w:val="005144C4"/>
    <w:rsid w:val="0051642A"/>
    <w:rsid w:val="00517862"/>
    <w:rsid w:val="00523C0C"/>
    <w:rsid w:val="00524426"/>
    <w:rsid w:val="0053123F"/>
    <w:rsid w:val="00531247"/>
    <w:rsid w:val="00531C77"/>
    <w:rsid w:val="0053232E"/>
    <w:rsid w:val="005341B3"/>
    <w:rsid w:val="00540884"/>
    <w:rsid w:val="00546168"/>
    <w:rsid w:val="00550765"/>
    <w:rsid w:val="00550C26"/>
    <w:rsid w:val="0055535C"/>
    <w:rsid w:val="005557C7"/>
    <w:rsid w:val="00555E1C"/>
    <w:rsid w:val="00556A3E"/>
    <w:rsid w:val="00561810"/>
    <w:rsid w:val="00565B17"/>
    <w:rsid w:val="00566A7E"/>
    <w:rsid w:val="0056740D"/>
    <w:rsid w:val="0057118B"/>
    <w:rsid w:val="005733F7"/>
    <w:rsid w:val="00577975"/>
    <w:rsid w:val="005815EA"/>
    <w:rsid w:val="005822B7"/>
    <w:rsid w:val="00586CC9"/>
    <w:rsid w:val="00591D87"/>
    <w:rsid w:val="0059642D"/>
    <w:rsid w:val="0059747A"/>
    <w:rsid w:val="005A006F"/>
    <w:rsid w:val="005A09AC"/>
    <w:rsid w:val="005A0E49"/>
    <w:rsid w:val="005A22DF"/>
    <w:rsid w:val="005A2FD8"/>
    <w:rsid w:val="005A341F"/>
    <w:rsid w:val="005A3E4C"/>
    <w:rsid w:val="005A6C62"/>
    <w:rsid w:val="005A73D1"/>
    <w:rsid w:val="005B2776"/>
    <w:rsid w:val="005B3075"/>
    <w:rsid w:val="005B41C4"/>
    <w:rsid w:val="005B5182"/>
    <w:rsid w:val="005B5926"/>
    <w:rsid w:val="005B6021"/>
    <w:rsid w:val="005B6D62"/>
    <w:rsid w:val="005C0467"/>
    <w:rsid w:val="005C0B2C"/>
    <w:rsid w:val="005C2259"/>
    <w:rsid w:val="005C4631"/>
    <w:rsid w:val="005C5CB8"/>
    <w:rsid w:val="005D0693"/>
    <w:rsid w:val="005D0831"/>
    <w:rsid w:val="005D1883"/>
    <w:rsid w:val="005D1D53"/>
    <w:rsid w:val="005D59C3"/>
    <w:rsid w:val="005D70EF"/>
    <w:rsid w:val="005D72D8"/>
    <w:rsid w:val="005D7521"/>
    <w:rsid w:val="005D7937"/>
    <w:rsid w:val="005E00FB"/>
    <w:rsid w:val="005E074F"/>
    <w:rsid w:val="005E0F0E"/>
    <w:rsid w:val="005E22EF"/>
    <w:rsid w:val="005E2CB1"/>
    <w:rsid w:val="005E48BC"/>
    <w:rsid w:val="005E4C0B"/>
    <w:rsid w:val="005E4F41"/>
    <w:rsid w:val="005E519D"/>
    <w:rsid w:val="005E5982"/>
    <w:rsid w:val="005E5AA7"/>
    <w:rsid w:val="005F1DF6"/>
    <w:rsid w:val="005F323A"/>
    <w:rsid w:val="005F37D2"/>
    <w:rsid w:val="005F39A1"/>
    <w:rsid w:val="005F54AA"/>
    <w:rsid w:val="005F5BEB"/>
    <w:rsid w:val="005F73A1"/>
    <w:rsid w:val="00604120"/>
    <w:rsid w:val="00605B94"/>
    <w:rsid w:val="006062BC"/>
    <w:rsid w:val="00610B05"/>
    <w:rsid w:val="00611097"/>
    <w:rsid w:val="006141AC"/>
    <w:rsid w:val="006143B1"/>
    <w:rsid w:val="00614567"/>
    <w:rsid w:val="006149FD"/>
    <w:rsid w:val="006164F3"/>
    <w:rsid w:val="00616FC6"/>
    <w:rsid w:val="006172AE"/>
    <w:rsid w:val="00620F19"/>
    <w:rsid w:val="00621169"/>
    <w:rsid w:val="00621176"/>
    <w:rsid w:val="006211DD"/>
    <w:rsid w:val="00624B9E"/>
    <w:rsid w:val="0062527F"/>
    <w:rsid w:val="0062616C"/>
    <w:rsid w:val="00627172"/>
    <w:rsid w:val="00631AC9"/>
    <w:rsid w:val="00631BBE"/>
    <w:rsid w:val="00631D5C"/>
    <w:rsid w:val="00632CD7"/>
    <w:rsid w:val="00632FD4"/>
    <w:rsid w:val="00634281"/>
    <w:rsid w:val="006344F8"/>
    <w:rsid w:val="00635251"/>
    <w:rsid w:val="00637E1A"/>
    <w:rsid w:val="006411F4"/>
    <w:rsid w:val="00641D4D"/>
    <w:rsid w:val="00641E1A"/>
    <w:rsid w:val="006477F0"/>
    <w:rsid w:val="006513A7"/>
    <w:rsid w:val="0065345B"/>
    <w:rsid w:val="00655A87"/>
    <w:rsid w:val="00655B25"/>
    <w:rsid w:val="00660185"/>
    <w:rsid w:val="006644DF"/>
    <w:rsid w:val="0066462D"/>
    <w:rsid w:val="00667E1E"/>
    <w:rsid w:val="006727D7"/>
    <w:rsid w:val="00673595"/>
    <w:rsid w:val="00675304"/>
    <w:rsid w:val="00675BFD"/>
    <w:rsid w:val="006763CA"/>
    <w:rsid w:val="006767F2"/>
    <w:rsid w:val="00680747"/>
    <w:rsid w:val="00680D47"/>
    <w:rsid w:val="006819DA"/>
    <w:rsid w:val="00681D4A"/>
    <w:rsid w:val="00686326"/>
    <w:rsid w:val="006863A2"/>
    <w:rsid w:val="00691281"/>
    <w:rsid w:val="00694765"/>
    <w:rsid w:val="00695D0C"/>
    <w:rsid w:val="006A0DDD"/>
    <w:rsid w:val="006A150C"/>
    <w:rsid w:val="006A15A9"/>
    <w:rsid w:val="006A1D3F"/>
    <w:rsid w:val="006A26E3"/>
    <w:rsid w:val="006A271F"/>
    <w:rsid w:val="006A31CF"/>
    <w:rsid w:val="006A3556"/>
    <w:rsid w:val="006A413F"/>
    <w:rsid w:val="006A4CBD"/>
    <w:rsid w:val="006A5117"/>
    <w:rsid w:val="006A565A"/>
    <w:rsid w:val="006A7636"/>
    <w:rsid w:val="006B03E9"/>
    <w:rsid w:val="006B179D"/>
    <w:rsid w:val="006B7A3E"/>
    <w:rsid w:val="006C070C"/>
    <w:rsid w:val="006C2B59"/>
    <w:rsid w:val="006C31B0"/>
    <w:rsid w:val="006C4B13"/>
    <w:rsid w:val="006D0AA4"/>
    <w:rsid w:val="006D180F"/>
    <w:rsid w:val="006D4537"/>
    <w:rsid w:val="006D4735"/>
    <w:rsid w:val="006D48F2"/>
    <w:rsid w:val="006D588F"/>
    <w:rsid w:val="006E138B"/>
    <w:rsid w:val="006E1D9D"/>
    <w:rsid w:val="006E30F1"/>
    <w:rsid w:val="006E4B85"/>
    <w:rsid w:val="006E6432"/>
    <w:rsid w:val="006F4342"/>
    <w:rsid w:val="006F6A76"/>
    <w:rsid w:val="006F6CEB"/>
    <w:rsid w:val="0070121E"/>
    <w:rsid w:val="007028BC"/>
    <w:rsid w:val="00702EBB"/>
    <w:rsid w:val="00704CE3"/>
    <w:rsid w:val="00705EC4"/>
    <w:rsid w:val="00707282"/>
    <w:rsid w:val="007108EB"/>
    <w:rsid w:val="00712000"/>
    <w:rsid w:val="0071338D"/>
    <w:rsid w:val="00714AF0"/>
    <w:rsid w:val="00714B12"/>
    <w:rsid w:val="00715200"/>
    <w:rsid w:val="007168CD"/>
    <w:rsid w:val="00717E5E"/>
    <w:rsid w:val="00720262"/>
    <w:rsid w:val="0072031B"/>
    <w:rsid w:val="0072037F"/>
    <w:rsid w:val="00720852"/>
    <w:rsid w:val="00721FE2"/>
    <w:rsid w:val="00724E62"/>
    <w:rsid w:val="00725B6F"/>
    <w:rsid w:val="00726D27"/>
    <w:rsid w:val="00730B86"/>
    <w:rsid w:val="00731723"/>
    <w:rsid w:val="0073189F"/>
    <w:rsid w:val="007344F8"/>
    <w:rsid w:val="00734F64"/>
    <w:rsid w:val="0074022F"/>
    <w:rsid w:val="00740F13"/>
    <w:rsid w:val="00744F89"/>
    <w:rsid w:val="00747291"/>
    <w:rsid w:val="00747FA4"/>
    <w:rsid w:val="00750F08"/>
    <w:rsid w:val="00752C32"/>
    <w:rsid w:val="00753FB1"/>
    <w:rsid w:val="00754131"/>
    <w:rsid w:val="007544CA"/>
    <w:rsid w:val="00754D24"/>
    <w:rsid w:val="00757327"/>
    <w:rsid w:val="0075735D"/>
    <w:rsid w:val="007619CF"/>
    <w:rsid w:val="00761FA3"/>
    <w:rsid w:val="00763466"/>
    <w:rsid w:val="0077067D"/>
    <w:rsid w:val="00770A1F"/>
    <w:rsid w:val="00774A94"/>
    <w:rsid w:val="00784CDF"/>
    <w:rsid w:val="0078661F"/>
    <w:rsid w:val="007871F9"/>
    <w:rsid w:val="00787BF0"/>
    <w:rsid w:val="00790644"/>
    <w:rsid w:val="007917EC"/>
    <w:rsid w:val="007939C5"/>
    <w:rsid w:val="00793CB5"/>
    <w:rsid w:val="007954D7"/>
    <w:rsid w:val="00795B5F"/>
    <w:rsid w:val="00795EDB"/>
    <w:rsid w:val="00796C20"/>
    <w:rsid w:val="007A0AAC"/>
    <w:rsid w:val="007A2631"/>
    <w:rsid w:val="007A31F2"/>
    <w:rsid w:val="007A32F0"/>
    <w:rsid w:val="007A7A88"/>
    <w:rsid w:val="007B7FC3"/>
    <w:rsid w:val="007C008C"/>
    <w:rsid w:val="007C32BC"/>
    <w:rsid w:val="007C32CA"/>
    <w:rsid w:val="007C3A98"/>
    <w:rsid w:val="007C45C7"/>
    <w:rsid w:val="007C4B28"/>
    <w:rsid w:val="007C511B"/>
    <w:rsid w:val="007C59C8"/>
    <w:rsid w:val="007C6949"/>
    <w:rsid w:val="007D0014"/>
    <w:rsid w:val="007D13A5"/>
    <w:rsid w:val="007D2E10"/>
    <w:rsid w:val="007D567B"/>
    <w:rsid w:val="007E007C"/>
    <w:rsid w:val="007E1F82"/>
    <w:rsid w:val="007E22C2"/>
    <w:rsid w:val="007E31EB"/>
    <w:rsid w:val="007E52AB"/>
    <w:rsid w:val="007E7441"/>
    <w:rsid w:val="007F1248"/>
    <w:rsid w:val="007F136A"/>
    <w:rsid w:val="007F20C7"/>
    <w:rsid w:val="007F2F51"/>
    <w:rsid w:val="007F666B"/>
    <w:rsid w:val="007F6AC1"/>
    <w:rsid w:val="00800035"/>
    <w:rsid w:val="0080233A"/>
    <w:rsid w:val="008027FE"/>
    <w:rsid w:val="0080765A"/>
    <w:rsid w:val="008104F0"/>
    <w:rsid w:val="008121E3"/>
    <w:rsid w:val="008139BB"/>
    <w:rsid w:val="00816B35"/>
    <w:rsid w:val="00816CDC"/>
    <w:rsid w:val="0082112D"/>
    <w:rsid w:val="008216A7"/>
    <w:rsid w:val="00821BB2"/>
    <w:rsid w:val="00822838"/>
    <w:rsid w:val="008242E6"/>
    <w:rsid w:val="00825182"/>
    <w:rsid w:val="00826851"/>
    <w:rsid w:val="008268E3"/>
    <w:rsid w:val="00826D45"/>
    <w:rsid w:val="008275B9"/>
    <w:rsid w:val="008314A1"/>
    <w:rsid w:val="008328F2"/>
    <w:rsid w:val="0083558F"/>
    <w:rsid w:val="008356A9"/>
    <w:rsid w:val="008360B6"/>
    <w:rsid w:val="008370DA"/>
    <w:rsid w:val="00837146"/>
    <w:rsid w:val="00841BB9"/>
    <w:rsid w:val="00842CBA"/>
    <w:rsid w:val="0084331A"/>
    <w:rsid w:val="0084618B"/>
    <w:rsid w:val="00846ECF"/>
    <w:rsid w:val="008472D4"/>
    <w:rsid w:val="00855A46"/>
    <w:rsid w:val="00860197"/>
    <w:rsid w:val="0086042F"/>
    <w:rsid w:val="00860AD6"/>
    <w:rsid w:val="0086103D"/>
    <w:rsid w:val="008660E7"/>
    <w:rsid w:val="008706FF"/>
    <w:rsid w:val="0087403B"/>
    <w:rsid w:val="0087545F"/>
    <w:rsid w:val="008816A3"/>
    <w:rsid w:val="0088183A"/>
    <w:rsid w:val="00881F25"/>
    <w:rsid w:val="0088251A"/>
    <w:rsid w:val="008903CD"/>
    <w:rsid w:val="008938D4"/>
    <w:rsid w:val="00894632"/>
    <w:rsid w:val="00895CDD"/>
    <w:rsid w:val="00896448"/>
    <w:rsid w:val="008966C4"/>
    <w:rsid w:val="00896762"/>
    <w:rsid w:val="00897469"/>
    <w:rsid w:val="008A09E4"/>
    <w:rsid w:val="008A1B9B"/>
    <w:rsid w:val="008A1F9E"/>
    <w:rsid w:val="008A63F1"/>
    <w:rsid w:val="008A6C40"/>
    <w:rsid w:val="008A73F0"/>
    <w:rsid w:val="008B0B99"/>
    <w:rsid w:val="008B1713"/>
    <w:rsid w:val="008B3799"/>
    <w:rsid w:val="008B390A"/>
    <w:rsid w:val="008B3993"/>
    <w:rsid w:val="008B4231"/>
    <w:rsid w:val="008B4954"/>
    <w:rsid w:val="008B5BD2"/>
    <w:rsid w:val="008B5D37"/>
    <w:rsid w:val="008C0164"/>
    <w:rsid w:val="008C2E89"/>
    <w:rsid w:val="008C773F"/>
    <w:rsid w:val="008D4521"/>
    <w:rsid w:val="008D461A"/>
    <w:rsid w:val="008D58D5"/>
    <w:rsid w:val="008D60A9"/>
    <w:rsid w:val="008E0FEA"/>
    <w:rsid w:val="008E4DE6"/>
    <w:rsid w:val="008E777D"/>
    <w:rsid w:val="008F2801"/>
    <w:rsid w:val="008F3A7D"/>
    <w:rsid w:val="008F4456"/>
    <w:rsid w:val="008F6A63"/>
    <w:rsid w:val="009004BB"/>
    <w:rsid w:val="00900CBA"/>
    <w:rsid w:val="00900FB4"/>
    <w:rsid w:val="009021DA"/>
    <w:rsid w:val="00904CB4"/>
    <w:rsid w:val="00905931"/>
    <w:rsid w:val="00906847"/>
    <w:rsid w:val="00906B55"/>
    <w:rsid w:val="009079DB"/>
    <w:rsid w:val="009108F6"/>
    <w:rsid w:val="00916691"/>
    <w:rsid w:val="00916AF4"/>
    <w:rsid w:val="00916BA9"/>
    <w:rsid w:val="009177C9"/>
    <w:rsid w:val="0092069A"/>
    <w:rsid w:val="00923C0C"/>
    <w:rsid w:val="00925CEC"/>
    <w:rsid w:val="0092648D"/>
    <w:rsid w:val="00930916"/>
    <w:rsid w:val="00931268"/>
    <w:rsid w:val="00932554"/>
    <w:rsid w:val="00933100"/>
    <w:rsid w:val="009342A5"/>
    <w:rsid w:val="009357BC"/>
    <w:rsid w:val="00936130"/>
    <w:rsid w:val="00937076"/>
    <w:rsid w:val="0094042E"/>
    <w:rsid w:val="00941E2E"/>
    <w:rsid w:val="00942F1B"/>
    <w:rsid w:val="00944238"/>
    <w:rsid w:val="009450D7"/>
    <w:rsid w:val="0095076E"/>
    <w:rsid w:val="00955DD6"/>
    <w:rsid w:val="009602C7"/>
    <w:rsid w:val="009622EF"/>
    <w:rsid w:val="0096230D"/>
    <w:rsid w:val="00962FE5"/>
    <w:rsid w:val="00963325"/>
    <w:rsid w:val="00965AF7"/>
    <w:rsid w:val="00965B40"/>
    <w:rsid w:val="009673B8"/>
    <w:rsid w:val="009675C4"/>
    <w:rsid w:val="00970291"/>
    <w:rsid w:val="009740BF"/>
    <w:rsid w:val="009778CD"/>
    <w:rsid w:val="00977B16"/>
    <w:rsid w:val="00981F9A"/>
    <w:rsid w:val="00982F6B"/>
    <w:rsid w:val="00984391"/>
    <w:rsid w:val="00991161"/>
    <w:rsid w:val="009924F1"/>
    <w:rsid w:val="00993C7C"/>
    <w:rsid w:val="009954B6"/>
    <w:rsid w:val="009A2E78"/>
    <w:rsid w:val="009A3A4D"/>
    <w:rsid w:val="009A4809"/>
    <w:rsid w:val="009A4B5B"/>
    <w:rsid w:val="009B0DEF"/>
    <w:rsid w:val="009B3596"/>
    <w:rsid w:val="009B4638"/>
    <w:rsid w:val="009B50E9"/>
    <w:rsid w:val="009B638A"/>
    <w:rsid w:val="009B690A"/>
    <w:rsid w:val="009C1AB7"/>
    <w:rsid w:val="009C1B9C"/>
    <w:rsid w:val="009C1DF6"/>
    <w:rsid w:val="009C30C9"/>
    <w:rsid w:val="009C3CB9"/>
    <w:rsid w:val="009C56EC"/>
    <w:rsid w:val="009C6265"/>
    <w:rsid w:val="009C6B37"/>
    <w:rsid w:val="009C7661"/>
    <w:rsid w:val="009C7D39"/>
    <w:rsid w:val="009D028C"/>
    <w:rsid w:val="009D486D"/>
    <w:rsid w:val="009E3EB4"/>
    <w:rsid w:val="009E5D89"/>
    <w:rsid w:val="009E606A"/>
    <w:rsid w:val="009E67E2"/>
    <w:rsid w:val="009F008E"/>
    <w:rsid w:val="009F0287"/>
    <w:rsid w:val="009F73B7"/>
    <w:rsid w:val="00A00BC9"/>
    <w:rsid w:val="00A04D2A"/>
    <w:rsid w:val="00A065AC"/>
    <w:rsid w:val="00A0796B"/>
    <w:rsid w:val="00A07D5C"/>
    <w:rsid w:val="00A11797"/>
    <w:rsid w:val="00A13248"/>
    <w:rsid w:val="00A147EF"/>
    <w:rsid w:val="00A1707D"/>
    <w:rsid w:val="00A21ACA"/>
    <w:rsid w:val="00A21B55"/>
    <w:rsid w:val="00A21BEF"/>
    <w:rsid w:val="00A21FEE"/>
    <w:rsid w:val="00A22A78"/>
    <w:rsid w:val="00A22EE2"/>
    <w:rsid w:val="00A24052"/>
    <w:rsid w:val="00A24897"/>
    <w:rsid w:val="00A24FF3"/>
    <w:rsid w:val="00A253D0"/>
    <w:rsid w:val="00A27432"/>
    <w:rsid w:val="00A33EBC"/>
    <w:rsid w:val="00A411A9"/>
    <w:rsid w:val="00A43720"/>
    <w:rsid w:val="00A4408D"/>
    <w:rsid w:val="00A44265"/>
    <w:rsid w:val="00A4723A"/>
    <w:rsid w:val="00A47B50"/>
    <w:rsid w:val="00A6412C"/>
    <w:rsid w:val="00A65E22"/>
    <w:rsid w:val="00A73786"/>
    <w:rsid w:val="00A74AE2"/>
    <w:rsid w:val="00A75A89"/>
    <w:rsid w:val="00A7654F"/>
    <w:rsid w:val="00A76D23"/>
    <w:rsid w:val="00A8012C"/>
    <w:rsid w:val="00A805CA"/>
    <w:rsid w:val="00A82C3A"/>
    <w:rsid w:val="00A83D83"/>
    <w:rsid w:val="00A842F2"/>
    <w:rsid w:val="00A864F5"/>
    <w:rsid w:val="00A86A9E"/>
    <w:rsid w:val="00A909B1"/>
    <w:rsid w:val="00A93BAD"/>
    <w:rsid w:val="00A93D39"/>
    <w:rsid w:val="00A95618"/>
    <w:rsid w:val="00A9581C"/>
    <w:rsid w:val="00A95832"/>
    <w:rsid w:val="00A966B9"/>
    <w:rsid w:val="00AA07FD"/>
    <w:rsid w:val="00AA0AC7"/>
    <w:rsid w:val="00AA288C"/>
    <w:rsid w:val="00AA3099"/>
    <w:rsid w:val="00AA40BD"/>
    <w:rsid w:val="00AA41EE"/>
    <w:rsid w:val="00AA4824"/>
    <w:rsid w:val="00AA68F6"/>
    <w:rsid w:val="00AB2E81"/>
    <w:rsid w:val="00AB394F"/>
    <w:rsid w:val="00AB3978"/>
    <w:rsid w:val="00AB3E9C"/>
    <w:rsid w:val="00AB55C3"/>
    <w:rsid w:val="00AB5D65"/>
    <w:rsid w:val="00AB794F"/>
    <w:rsid w:val="00AC1574"/>
    <w:rsid w:val="00AC254D"/>
    <w:rsid w:val="00AC5751"/>
    <w:rsid w:val="00AC758C"/>
    <w:rsid w:val="00AD4057"/>
    <w:rsid w:val="00AD63CD"/>
    <w:rsid w:val="00AD7570"/>
    <w:rsid w:val="00AD7E5D"/>
    <w:rsid w:val="00AE3B9A"/>
    <w:rsid w:val="00AE46C8"/>
    <w:rsid w:val="00AE5982"/>
    <w:rsid w:val="00AF1C23"/>
    <w:rsid w:val="00AF3245"/>
    <w:rsid w:val="00AF3778"/>
    <w:rsid w:val="00AF5B1E"/>
    <w:rsid w:val="00AF5F54"/>
    <w:rsid w:val="00AF638E"/>
    <w:rsid w:val="00AF714F"/>
    <w:rsid w:val="00AF71FE"/>
    <w:rsid w:val="00AF7772"/>
    <w:rsid w:val="00B01904"/>
    <w:rsid w:val="00B1276D"/>
    <w:rsid w:val="00B13403"/>
    <w:rsid w:val="00B13C37"/>
    <w:rsid w:val="00B155AB"/>
    <w:rsid w:val="00B20933"/>
    <w:rsid w:val="00B22C49"/>
    <w:rsid w:val="00B257D4"/>
    <w:rsid w:val="00B2737A"/>
    <w:rsid w:val="00B305C8"/>
    <w:rsid w:val="00B30BDD"/>
    <w:rsid w:val="00B30E7C"/>
    <w:rsid w:val="00B32004"/>
    <w:rsid w:val="00B34926"/>
    <w:rsid w:val="00B34A53"/>
    <w:rsid w:val="00B34FB4"/>
    <w:rsid w:val="00B42D75"/>
    <w:rsid w:val="00B44CE0"/>
    <w:rsid w:val="00B45946"/>
    <w:rsid w:val="00B45AC8"/>
    <w:rsid w:val="00B47CE0"/>
    <w:rsid w:val="00B506BE"/>
    <w:rsid w:val="00B508D6"/>
    <w:rsid w:val="00B51623"/>
    <w:rsid w:val="00B52560"/>
    <w:rsid w:val="00B55A46"/>
    <w:rsid w:val="00B56D8F"/>
    <w:rsid w:val="00B622BE"/>
    <w:rsid w:val="00B65A6D"/>
    <w:rsid w:val="00B662FF"/>
    <w:rsid w:val="00B67313"/>
    <w:rsid w:val="00B67F84"/>
    <w:rsid w:val="00B717DE"/>
    <w:rsid w:val="00B71ED8"/>
    <w:rsid w:val="00B72D7B"/>
    <w:rsid w:val="00B75288"/>
    <w:rsid w:val="00B75ACF"/>
    <w:rsid w:val="00B838B2"/>
    <w:rsid w:val="00B860B8"/>
    <w:rsid w:val="00B86E39"/>
    <w:rsid w:val="00B86EF9"/>
    <w:rsid w:val="00B90C89"/>
    <w:rsid w:val="00B919F6"/>
    <w:rsid w:val="00B95008"/>
    <w:rsid w:val="00B95807"/>
    <w:rsid w:val="00B95EB7"/>
    <w:rsid w:val="00BA09FF"/>
    <w:rsid w:val="00BA155A"/>
    <w:rsid w:val="00BA258F"/>
    <w:rsid w:val="00BA2B18"/>
    <w:rsid w:val="00BA2DEA"/>
    <w:rsid w:val="00BA2EF1"/>
    <w:rsid w:val="00BA36E3"/>
    <w:rsid w:val="00BA3A35"/>
    <w:rsid w:val="00BA6D66"/>
    <w:rsid w:val="00BB13C9"/>
    <w:rsid w:val="00BB408B"/>
    <w:rsid w:val="00BB4F80"/>
    <w:rsid w:val="00BB7472"/>
    <w:rsid w:val="00BC146D"/>
    <w:rsid w:val="00BC752C"/>
    <w:rsid w:val="00BD0F8F"/>
    <w:rsid w:val="00BD25B5"/>
    <w:rsid w:val="00BD301B"/>
    <w:rsid w:val="00BD714C"/>
    <w:rsid w:val="00BE0C07"/>
    <w:rsid w:val="00BE0E4C"/>
    <w:rsid w:val="00BE125C"/>
    <w:rsid w:val="00BE2267"/>
    <w:rsid w:val="00BE22E9"/>
    <w:rsid w:val="00BE4140"/>
    <w:rsid w:val="00BE49B0"/>
    <w:rsid w:val="00BE55FA"/>
    <w:rsid w:val="00BE7614"/>
    <w:rsid w:val="00BF2F6B"/>
    <w:rsid w:val="00BF665E"/>
    <w:rsid w:val="00C0126D"/>
    <w:rsid w:val="00C02C7D"/>
    <w:rsid w:val="00C03881"/>
    <w:rsid w:val="00C05579"/>
    <w:rsid w:val="00C061DA"/>
    <w:rsid w:val="00C06D21"/>
    <w:rsid w:val="00C070D7"/>
    <w:rsid w:val="00C07F2C"/>
    <w:rsid w:val="00C1015D"/>
    <w:rsid w:val="00C158D9"/>
    <w:rsid w:val="00C15DE3"/>
    <w:rsid w:val="00C163E1"/>
    <w:rsid w:val="00C17DA3"/>
    <w:rsid w:val="00C204C6"/>
    <w:rsid w:val="00C2122A"/>
    <w:rsid w:val="00C230E4"/>
    <w:rsid w:val="00C233B8"/>
    <w:rsid w:val="00C23795"/>
    <w:rsid w:val="00C23E10"/>
    <w:rsid w:val="00C26CD8"/>
    <w:rsid w:val="00C273B0"/>
    <w:rsid w:val="00C3051A"/>
    <w:rsid w:val="00C321D2"/>
    <w:rsid w:val="00C3292F"/>
    <w:rsid w:val="00C33097"/>
    <w:rsid w:val="00C406ED"/>
    <w:rsid w:val="00C41D10"/>
    <w:rsid w:val="00C42F07"/>
    <w:rsid w:val="00C43277"/>
    <w:rsid w:val="00C46E57"/>
    <w:rsid w:val="00C507C8"/>
    <w:rsid w:val="00C50833"/>
    <w:rsid w:val="00C52114"/>
    <w:rsid w:val="00C54652"/>
    <w:rsid w:val="00C56286"/>
    <w:rsid w:val="00C56504"/>
    <w:rsid w:val="00C62E6D"/>
    <w:rsid w:val="00C65D22"/>
    <w:rsid w:val="00C661F6"/>
    <w:rsid w:val="00C664B6"/>
    <w:rsid w:val="00C67924"/>
    <w:rsid w:val="00C7257E"/>
    <w:rsid w:val="00C72A15"/>
    <w:rsid w:val="00C7413A"/>
    <w:rsid w:val="00C74BA6"/>
    <w:rsid w:val="00C7624D"/>
    <w:rsid w:val="00C778AB"/>
    <w:rsid w:val="00C8054F"/>
    <w:rsid w:val="00C81065"/>
    <w:rsid w:val="00C81E8E"/>
    <w:rsid w:val="00C82BC6"/>
    <w:rsid w:val="00C83941"/>
    <w:rsid w:val="00C843F1"/>
    <w:rsid w:val="00C85CFF"/>
    <w:rsid w:val="00C8722B"/>
    <w:rsid w:val="00C904D8"/>
    <w:rsid w:val="00C90B90"/>
    <w:rsid w:val="00C91EB7"/>
    <w:rsid w:val="00C93416"/>
    <w:rsid w:val="00C93CEA"/>
    <w:rsid w:val="00C94452"/>
    <w:rsid w:val="00C948E7"/>
    <w:rsid w:val="00C9604C"/>
    <w:rsid w:val="00C96652"/>
    <w:rsid w:val="00C96B60"/>
    <w:rsid w:val="00C97E7D"/>
    <w:rsid w:val="00CA076A"/>
    <w:rsid w:val="00CA3174"/>
    <w:rsid w:val="00CA3385"/>
    <w:rsid w:val="00CA396C"/>
    <w:rsid w:val="00CA3AF1"/>
    <w:rsid w:val="00CA4D6E"/>
    <w:rsid w:val="00CA5B8B"/>
    <w:rsid w:val="00CA5CD6"/>
    <w:rsid w:val="00CB5A31"/>
    <w:rsid w:val="00CB6AC5"/>
    <w:rsid w:val="00CB6E47"/>
    <w:rsid w:val="00CB71EE"/>
    <w:rsid w:val="00CB76B4"/>
    <w:rsid w:val="00CC1B34"/>
    <w:rsid w:val="00CC2701"/>
    <w:rsid w:val="00CC5651"/>
    <w:rsid w:val="00CD2BCC"/>
    <w:rsid w:val="00CD4AD3"/>
    <w:rsid w:val="00CD649B"/>
    <w:rsid w:val="00CD71E3"/>
    <w:rsid w:val="00CE13E4"/>
    <w:rsid w:val="00CE1419"/>
    <w:rsid w:val="00CE1AF0"/>
    <w:rsid w:val="00CE2D91"/>
    <w:rsid w:val="00CE47C4"/>
    <w:rsid w:val="00CF2142"/>
    <w:rsid w:val="00CF27DB"/>
    <w:rsid w:val="00CF285F"/>
    <w:rsid w:val="00CF4000"/>
    <w:rsid w:val="00CF61A3"/>
    <w:rsid w:val="00D01C64"/>
    <w:rsid w:val="00D02106"/>
    <w:rsid w:val="00D03BEE"/>
    <w:rsid w:val="00D04235"/>
    <w:rsid w:val="00D04DEB"/>
    <w:rsid w:val="00D063BF"/>
    <w:rsid w:val="00D1007C"/>
    <w:rsid w:val="00D10BD6"/>
    <w:rsid w:val="00D1212A"/>
    <w:rsid w:val="00D12272"/>
    <w:rsid w:val="00D1459C"/>
    <w:rsid w:val="00D156D3"/>
    <w:rsid w:val="00D1604B"/>
    <w:rsid w:val="00D161FF"/>
    <w:rsid w:val="00D20746"/>
    <w:rsid w:val="00D21AD9"/>
    <w:rsid w:val="00D21C2F"/>
    <w:rsid w:val="00D22122"/>
    <w:rsid w:val="00D22433"/>
    <w:rsid w:val="00D23C6C"/>
    <w:rsid w:val="00D30954"/>
    <w:rsid w:val="00D357B1"/>
    <w:rsid w:val="00D35992"/>
    <w:rsid w:val="00D35A8B"/>
    <w:rsid w:val="00D35CA5"/>
    <w:rsid w:val="00D35DCB"/>
    <w:rsid w:val="00D36172"/>
    <w:rsid w:val="00D3655E"/>
    <w:rsid w:val="00D375DE"/>
    <w:rsid w:val="00D412AE"/>
    <w:rsid w:val="00D43E97"/>
    <w:rsid w:val="00D44815"/>
    <w:rsid w:val="00D44F9E"/>
    <w:rsid w:val="00D452A8"/>
    <w:rsid w:val="00D47B5B"/>
    <w:rsid w:val="00D510F3"/>
    <w:rsid w:val="00D515B2"/>
    <w:rsid w:val="00D52D31"/>
    <w:rsid w:val="00D5323B"/>
    <w:rsid w:val="00D5423F"/>
    <w:rsid w:val="00D56F77"/>
    <w:rsid w:val="00D615F9"/>
    <w:rsid w:val="00D62E80"/>
    <w:rsid w:val="00D630A6"/>
    <w:rsid w:val="00D63DCF"/>
    <w:rsid w:val="00D659C8"/>
    <w:rsid w:val="00D65E9A"/>
    <w:rsid w:val="00D6665F"/>
    <w:rsid w:val="00D66A42"/>
    <w:rsid w:val="00D67EF6"/>
    <w:rsid w:val="00D70B06"/>
    <w:rsid w:val="00D71221"/>
    <w:rsid w:val="00D7136D"/>
    <w:rsid w:val="00D74C0F"/>
    <w:rsid w:val="00D752A4"/>
    <w:rsid w:val="00D756B4"/>
    <w:rsid w:val="00D76279"/>
    <w:rsid w:val="00D76CC7"/>
    <w:rsid w:val="00D7723A"/>
    <w:rsid w:val="00D777AB"/>
    <w:rsid w:val="00D81385"/>
    <w:rsid w:val="00D81855"/>
    <w:rsid w:val="00D836BC"/>
    <w:rsid w:val="00D8392B"/>
    <w:rsid w:val="00D842E7"/>
    <w:rsid w:val="00D86526"/>
    <w:rsid w:val="00D9130A"/>
    <w:rsid w:val="00D946CD"/>
    <w:rsid w:val="00DA120E"/>
    <w:rsid w:val="00DA1211"/>
    <w:rsid w:val="00DA15AC"/>
    <w:rsid w:val="00DA4973"/>
    <w:rsid w:val="00DA75FF"/>
    <w:rsid w:val="00DB0F30"/>
    <w:rsid w:val="00DB104C"/>
    <w:rsid w:val="00DB3A5F"/>
    <w:rsid w:val="00DB618A"/>
    <w:rsid w:val="00DC1CB4"/>
    <w:rsid w:val="00DC1EEB"/>
    <w:rsid w:val="00DC4730"/>
    <w:rsid w:val="00DD0D9E"/>
    <w:rsid w:val="00DD0F0A"/>
    <w:rsid w:val="00DD0F45"/>
    <w:rsid w:val="00DD0F6D"/>
    <w:rsid w:val="00DD132D"/>
    <w:rsid w:val="00DD2B82"/>
    <w:rsid w:val="00DD34C1"/>
    <w:rsid w:val="00DD6608"/>
    <w:rsid w:val="00DD6614"/>
    <w:rsid w:val="00DD6987"/>
    <w:rsid w:val="00DE14D8"/>
    <w:rsid w:val="00DE2475"/>
    <w:rsid w:val="00DE2BE5"/>
    <w:rsid w:val="00DE506B"/>
    <w:rsid w:val="00DE7224"/>
    <w:rsid w:val="00DE7456"/>
    <w:rsid w:val="00DE78F1"/>
    <w:rsid w:val="00DF51FB"/>
    <w:rsid w:val="00DF6C92"/>
    <w:rsid w:val="00E00073"/>
    <w:rsid w:val="00E0117E"/>
    <w:rsid w:val="00E021E8"/>
    <w:rsid w:val="00E02A1A"/>
    <w:rsid w:val="00E03B5F"/>
    <w:rsid w:val="00E04F93"/>
    <w:rsid w:val="00E056D7"/>
    <w:rsid w:val="00E056FC"/>
    <w:rsid w:val="00E10AAD"/>
    <w:rsid w:val="00E160A7"/>
    <w:rsid w:val="00E20CEA"/>
    <w:rsid w:val="00E219D5"/>
    <w:rsid w:val="00E229CA"/>
    <w:rsid w:val="00E22BBD"/>
    <w:rsid w:val="00E23BD1"/>
    <w:rsid w:val="00E25A20"/>
    <w:rsid w:val="00E27240"/>
    <w:rsid w:val="00E33836"/>
    <w:rsid w:val="00E33AF1"/>
    <w:rsid w:val="00E35699"/>
    <w:rsid w:val="00E35F39"/>
    <w:rsid w:val="00E3613F"/>
    <w:rsid w:val="00E3652A"/>
    <w:rsid w:val="00E36771"/>
    <w:rsid w:val="00E37445"/>
    <w:rsid w:val="00E40586"/>
    <w:rsid w:val="00E412EA"/>
    <w:rsid w:val="00E426A3"/>
    <w:rsid w:val="00E42790"/>
    <w:rsid w:val="00E4489F"/>
    <w:rsid w:val="00E459B0"/>
    <w:rsid w:val="00E4644C"/>
    <w:rsid w:val="00E46549"/>
    <w:rsid w:val="00E4782C"/>
    <w:rsid w:val="00E47881"/>
    <w:rsid w:val="00E51E70"/>
    <w:rsid w:val="00E52188"/>
    <w:rsid w:val="00E53891"/>
    <w:rsid w:val="00E546A2"/>
    <w:rsid w:val="00E54E6F"/>
    <w:rsid w:val="00E55243"/>
    <w:rsid w:val="00E563DE"/>
    <w:rsid w:val="00E573DC"/>
    <w:rsid w:val="00E64149"/>
    <w:rsid w:val="00E64903"/>
    <w:rsid w:val="00E651E8"/>
    <w:rsid w:val="00E82FA2"/>
    <w:rsid w:val="00E84B6F"/>
    <w:rsid w:val="00E85D31"/>
    <w:rsid w:val="00E91873"/>
    <w:rsid w:val="00E918CB"/>
    <w:rsid w:val="00E91C14"/>
    <w:rsid w:val="00E91E74"/>
    <w:rsid w:val="00E9234D"/>
    <w:rsid w:val="00E9591B"/>
    <w:rsid w:val="00E9638B"/>
    <w:rsid w:val="00E96C6C"/>
    <w:rsid w:val="00E9752C"/>
    <w:rsid w:val="00E975BC"/>
    <w:rsid w:val="00EA03D5"/>
    <w:rsid w:val="00EA2D94"/>
    <w:rsid w:val="00EA3943"/>
    <w:rsid w:val="00EA4947"/>
    <w:rsid w:val="00EA4CDA"/>
    <w:rsid w:val="00EA5E03"/>
    <w:rsid w:val="00EA7045"/>
    <w:rsid w:val="00EA7529"/>
    <w:rsid w:val="00EB010B"/>
    <w:rsid w:val="00EB2A11"/>
    <w:rsid w:val="00EB3CA5"/>
    <w:rsid w:val="00EB78FE"/>
    <w:rsid w:val="00EB796B"/>
    <w:rsid w:val="00EB7B9E"/>
    <w:rsid w:val="00EC295E"/>
    <w:rsid w:val="00EC2967"/>
    <w:rsid w:val="00EC6502"/>
    <w:rsid w:val="00ED279F"/>
    <w:rsid w:val="00ED52D1"/>
    <w:rsid w:val="00ED58B7"/>
    <w:rsid w:val="00ED5F3C"/>
    <w:rsid w:val="00ED7B3E"/>
    <w:rsid w:val="00EE7C44"/>
    <w:rsid w:val="00EF2614"/>
    <w:rsid w:val="00EF2B30"/>
    <w:rsid w:val="00EF32C0"/>
    <w:rsid w:val="00EF5062"/>
    <w:rsid w:val="00EF55F1"/>
    <w:rsid w:val="00EF70AE"/>
    <w:rsid w:val="00EF7189"/>
    <w:rsid w:val="00EF7259"/>
    <w:rsid w:val="00F00028"/>
    <w:rsid w:val="00F040B0"/>
    <w:rsid w:val="00F05F4A"/>
    <w:rsid w:val="00F11C8D"/>
    <w:rsid w:val="00F139C2"/>
    <w:rsid w:val="00F14525"/>
    <w:rsid w:val="00F14F80"/>
    <w:rsid w:val="00F152D1"/>
    <w:rsid w:val="00F17B19"/>
    <w:rsid w:val="00F21160"/>
    <w:rsid w:val="00F21469"/>
    <w:rsid w:val="00F2458D"/>
    <w:rsid w:val="00F26CC7"/>
    <w:rsid w:val="00F27A7A"/>
    <w:rsid w:val="00F27B14"/>
    <w:rsid w:val="00F27BA9"/>
    <w:rsid w:val="00F30437"/>
    <w:rsid w:val="00F329A5"/>
    <w:rsid w:val="00F352F0"/>
    <w:rsid w:val="00F35A99"/>
    <w:rsid w:val="00F40CCD"/>
    <w:rsid w:val="00F41D5E"/>
    <w:rsid w:val="00F431C4"/>
    <w:rsid w:val="00F46164"/>
    <w:rsid w:val="00F47251"/>
    <w:rsid w:val="00F505C7"/>
    <w:rsid w:val="00F50FE6"/>
    <w:rsid w:val="00F51378"/>
    <w:rsid w:val="00F52975"/>
    <w:rsid w:val="00F53C0F"/>
    <w:rsid w:val="00F54FC4"/>
    <w:rsid w:val="00F56064"/>
    <w:rsid w:val="00F57924"/>
    <w:rsid w:val="00F6040E"/>
    <w:rsid w:val="00F62030"/>
    <w:rsid w:val="00F6319C"/>
    <w:rsid w:val="00F64D1A"/>
    <w:rsid w:val="00F64D8A"/>
    <w:rsid w:val="00F65460"/>
    <w:rsid w:val="00F6615C"/>
    <w:rsid w:val="00F67379"/>
    <w:rsid w:val="00F714B5"/>
    <w:rsid w:val="00F71914"/>
    <w:rsid w:val="00F719E9"/>
    <w:rsid w:val="00F75CF6"/>
    <w:rsid w:val="00F80215"/>
    <w:rsid w:val="00F8026D"/>
    <w:rsid w:val="00F804F0"/>
    <w:rsid w:val="00F81371"/>
    <w:rsid w:val="00F81EE6"/>
    <w:rsid w:val="00F82933"/>
    <w:rsid w:val="00F82B59"/>
    <w:rsid w:val="00F8300C"/>
    <w:rsid w:val="00F83073"/>
    <w:rsid w:val="00F84555"/>
    <w:rsid w:val="00F8549F"/>
    <w:rsid w:val="00F90940"/>
    <w:rsid w:val="00F959BC"/>
    <w:rsid w:val="00F97627"/>
    <w:rsid w:val="00FA04D9"/>
    <w:rsid w:val="00FA085B"/>
    <w:rsid w:val="00FA0A76"/>
    <w:rsid w:val="00FA2794"/>
    <w:rsid w:val="00FA4885"/>
    <w:rsid w:val="00FA4CDF"/>
    <w:rsid w:val="00FA5D70"/>
    <w:rsid w:val="00FA748C"/>
    <w:rsid w:val="00FB2C7E"/>
    <w:rsid w:val="00FB4252"/>
    <w:rsid w:val="00FB4840"/>
    <w:rsid w:val="00FB4E46"/>
    <w:rsid w:val="00FB657A"/>
    <w:rsid w:val="00FB68CF"/>
    <w:rsid w:val="00FC0DFE"/>
    <w:rsid w:val="00FC125B"/>
    <w:rsid w:val="00FC1CBF"/>
    <w:rsid w:val="00FC213A"/>
    <w:rsid w:val="00FC5075"/>
    <w:rsid w:val="00FC5C9C"/>
    <w:rsid w:val="00FC7C35"/>
    <w:rsid w:val="00FD073A"/>
    <w:rsid w:val="00FD1234"/>
    <w:rsid w:val="00FD2A11"/>
    <w:rsid w:val="00FD314A"/>
    <w:rsid w:val="00FD79FE"/>
    <w:rsid w:val="00FE0FD5"/>
    <w:rsid w:val="00FE588F"/>
    <w:rsid w:val="00FE5D5D"/>
    <w:rsid w:val="00FE73B5"/>
    <w:rsid w:val="00FF1107"/>
    <w:rsid w:val="00FF2DB9"/>
    <w:rsid w:val="00FF5187"/>
    <w:rsid w:val="00FF6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6129"/>
    <o:shapelayout v:ext="edit">
      <o:idmap v:ext="edit" data="1"/>
    </o:shapelayout>
  </w:shapeDefaults>
  <w:decimalSymbol w:val=","/>
  <w:listSeparator w:val=";"/>
  <w14:docId w14:val="4E36DBCA"/>
  <w15:chartTrackingRefBased/>
  <w15:docId w15:val="{FEE97EA1-1809-4F55-A688-2905946DB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917E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aliases w:val="Знак Знак,Текст сноски Знак Знак, Знак,fn,Знак,Текст сноски НИВ, Знак Знак Знак Знак,Знак Знак Знак Знак,Footnote Text Char,Table_Footnote_last,Текст сноски Знак1 Знак,Footnote Text Char Знак Знак,Текст сноски Знак1, Знак Знак Знак,Знак2,З"/>
    <w:basedOn w:val="a"/>
    <w:link w:val="a4"/>
    <w:uiPriority w:val="99"/>
    <w:unhideWhenUsed/>
    <w:qFormat/>
    <w:rsid w:val="006C31B0"/>
    <w:rPr>
      <w:sz w:val="20"/>
      <w:szCs w:val="20"/>
    </w:rPr>
  </w:style>
  <w:style w:type="character" w:customStyle="1" w:styleId="a4">
    <w:name w:val="Текст сноски Знак"/>
    <w:aliases w:val="Знак Знак Знак,Текст сноски Знак Знак Знак, Знак Знак,fn Знак,Знак Знак1,Текст сноски НИВ Знак, Знак Знак Знак Знак Знак,Знак Знак Знак Знак Знак,Footnote Text Char Знак,Table_Footnote_last Знак,Текст сноски Знак1 Знак Знак,Знак2 Знак"/>
    <w:basedOn w:val="a0"/>
    <w:link w:val="a3"/>
    <w:uiPriority w:val="99"/>
    <w:rsid w:val="006C31B0"/>
    <w:rPr>
      <w:sz w:val="20"/>
      <w:szCs w:val="20"/>
    </w:rPr>
  </w:style>
  <w:style w:type="paragraph" w:styleId="a5">
    <w:name w:val="List Paragraph"/>
    <w:basedOn w:val="a"/>
    <w:uiPriority w:val="34"/>
    <w:qFormat/>
    <w:rsid w:val="006C31B0"/>
    <w:pPr>
      <w:ind w:left="720"/>
      <w:contextualSpacing/>
    </w:pPr>
  </w:style>
  <w:style w:type="paragraph" w:styleId="2">
    <w:name w:val="Body Text Indent 2"/>
    <w:basedOn w:val="a"/>
    <w:link w:val="20"/>
    <w:uiPriority w:val="99"/>
    <w:semiHidden/>
    <w:unhideWhenUsed/>
    <w:rsid w:val="006C31B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6C31B0"/>
  </w:style>
  <w:style w:type="character" w:styleId="a6">
    <w:name w:val="footnote reference"/>
    <w:aliases w:val="текст сноски,анкета сноска,Знак сноски-FN,Ciae niinee-FN,Знак сноски 1,Ciae niinee 1,fr,Used by Word for Help footnote symbols,Avg - Знак сноски,avg-Знак сноски,Referencia nota al pie,ООО Знак сноски,СНОСКА,сноска1,ftref,Avg,вески"/>
    <w:basedOn w:val="a0"/>
    <w:uiPriority w:val="99"/>
    <w:unhideWhenUsed/>
    <w:qFormat/>
    <w:rsid w:val="006C31B0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6C31B0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677"/>
        <w:tab w:val="right" w:pos="9355"/>
      </w:tabs>
      <w:ind w:firstLine="709"/>
      <w:jc w:val="both"/>
    </w:pPr>
    <w:rPr>
      <w:szCs w:val="22"/>
    </w:rPr>
  </w:style>
  <w:style w:type="character" w:customStyle="1" w:styleId="a8">
    <w:name w:val="Верхний колонтитул Знак"/>
    <w:basedOn w:val="a0"/>
    <w:link w:val="a7"/>
    <w:uiPriority w:val="99"/>
    <w:rsid w:val="006C31B0"/>
    <w:rPr>
      <w:szCs w:val="22"/>
    </w:rPr>
  </w:style>
  <w:style w:type="character" w:styleId="a9">
    <w:name w:val="annotation reference"/>
    <w:basedOn w:val="a0"/>
    <w:uiPriority w:val="99"/>
    <w:semiHidden/>
    <w:unhideWhenUsed/>
    <w:rsid w:val="006C31B0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6C31B0"/>
    <w:pPr>
      <w:pBdr>
        <w:top w:val="nil"/>
        <w:left w:val="nil"/>
        <w:bottom w:val="nil"/>
        <w:right w:val="nil"/>
        <w:between w:val="nil"/>
        <w:bar w:val="nil"/>
      </w:pBdr>
      <w:ind w:firstLine="709"/>
      <w:jc w:val="both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6C31B0"/>
    <w:rPr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6C31B0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6C31B0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6A413F"/>
    <w:pPr>
      <w:widowControl w:val="0"/>
      <w:autoSpaceDE w:val="0"/>
      <w:autoSpaceDN w:val="0"/>
    </w:pPr>
    <w:rPr>
      <w:rFonts w:ascii="Arial" w:eastAsiaTheme="minorEastAsia" w:hAnsi="Arial" w:cs="Arial"/>
      <w:b/>
      <w:sz w:val="20"/>
      <w:szCs w:val="22"/>
      <w:lang w:eastAsia="ru-RU"/>
    </w:rPr>
  </w:style>
  <w:style w:type="table" w:styleId="ae">
    <w:name w:val="Table Grid"/>
    <w:basedOn w:val="a1"/>
    <w:uiPriority w:val="39"/>
    <w:rsid w:val="006A41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7917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">
    <w:name w:val="TOC Heading"/>
    <w:basedOn w:val="1"/>
    <w:next w:val="a"/>
    <w:uiPriority w:val="39"/>
    <w:unhideWhenUsed/>
    <w:qFormat/>
    <w:rsid w:val="007917EC"/>
    <w:pPr>
      <w:spacing w:line="259" w:lineRule="auto"/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7917EC"/>
    <w:pPr>
      <w:spacing w:after="100"/>
    </w:pPr>
  </w:style>
  <w:style w:type="character" w:styleId="af0">
    <w:name w:val="Hyperlink"/>
    <w:basedOn w:val="a0"/>
    <w:uiPriority w:val="99"/>
    <w:unhideWhenUsed/>
    <w:rsid w:val="007917EC"/>
    <w:rPr>
      <w:color w:val="0563C1" w:themeColor="hyperlink"/>
      <w:u w:val="single"/>
    </w:rPr>
  </w:style>
  <w:style w:type="paragraph" w:styleId="af1">
    <w:name w:val="No Spacing"/>
    <w:uiPriority w:val="1"/>
    <w:qFormat/>
    <w:rsid w:val="00217B7B"/>
  </w:style>
  <w:style w:type="paragraph" w:styleId="af2">
    <w:name w:val="annotation subject"/>
    <w:basedOn w:val="aa"/>
    <w:next w:val="aa"/>
    <w:link w:val="af3"/>
    <w:uiPriority w:val="99"/>
    <w:semiHidden/>
    <w:unhideWhenUsed/>
    <w:rsid w:val="00304E0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0"/>
      <w:jc w:val="left"/>
    </w:pPr>
    <w:rPr>
      <w:b/>
      <w:bCs/>
    </w:rPr>
  </w:style>
  <w:style w:type="character" w:customStyle="1" w:styleId="af3">
    <w:name w:val="Тема примечания Знак"/>
    <w:basedOn w:val="ab"/>
    <w:link w:val="af2"/>
    <w:uiPriority w:val="99"/>
    <w:semiHidden/>
    <w:rsid w:val="00304E09"/>
    <w:rPr>
      <w:b/>
      <w:bCs/>
      <w:sz w:val="20"/>
      <w:szCs w:val="20"/>
    </w:rPr>
  </w:style>
  <w:style w:type="paragraph" w:styleId="af4">
    <w:name w:val="footer"/>
    <w:basedOn w:val="a"/>
    <w:link w:val="af5"/>
    <w:uiPriority w:val="99"/>
    <w:unhideWhenUsed/>
    <w:rsid w:val="00F82B59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F82B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7C75E3C7-EFA9-4DBF-8B81-52A0F2CB5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2981</Words>
  <Characters>16996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Бергаль Елена Викторовна</dc:creator>
  <cp:keywords/>
  <dc:description/>
  <cp:lastModifiedBy>Апальковская Яна Николаевна</cp:lastModifiedBy>
  <cp:revision>4</cp:revision>
  <cp:lastPrinted>2023-11-16T07:00:00Z</cp:lastPrinted>
  <dcterms:created xsi:type="dcterms:W3CDTF">2025-09-29T09:24:00Z</dcterms:created>
  <dcterms:modified xsi:type="dcterms:W3CDTF">2025-09-29T09:27:00Z</dcterms:modified>
</cp:coreProperties>
</file>