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B0B119" w14:textId="77777777" w:rsidR="0031071E" w:rsidRPr="0025237F" w:rsidRDefault="0031071E" w:rsidP="0031071E">
      <w:pPr>
        <w:keepNext/>
        <w:widowControl w:val="0"/>
        <w:tabs>
          <w:tab w:val="left" w:pos="283"/>
          <w:tab w:val="left" w:pos="4395"/>
        </w:tabs>
        <w:spacing w:after="0" w:line="240" w:lineRule="auto"/>
        <w:ind w:left="7655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Приложение</w:t>
      </w:r>
    </w:p>
    <w:p w14:paraId="1CB0B11A" w14:textId="77777777" w:rsidR="0031071E" w:rsidRPr="0025237F" w:rsidRDefault="0031071E" w:rsidP="0031071E">
      <w:pPr>
        <w:spacing w:after="0" w:line="240" w:lineRule="auto"/>
        <w:ind w:left="7655"/>
        <w:rPr>
          <w:rFonts w:ascii="Times New Roman" w:hAnsi="Times New Roman"/>
          <w:sz w:val="24"/>
          <w:szCs w:val="24"/>
        </w:rPr>
      </w:pPr>
      <w:r w:rsidRPr="0025237F">
        <w:rPr>
          <w:rFonts w:ascii="Times New Roman" w:hAnsi="Times New Roman"/>
          <w:sz w:val="24"/>
          <w:szCs w:val="24"/>
        </w:rPr>
        <w:t xml:space="preserve">к Стандарту </w:t>
      </w:r>
      <w:r>
        <w:rPr>
          <w:rFonts w:ascii="Times New Roman" w:hAnsi="Times New Roman"/>
          <w:sz w:val="24"/>
          <w:szCs w:val="24"/>
        </w:rPr>
        <w:t>2.7</w:t>
      </w:r>
      <w:r w:rsidRPr="0025237F">
        <w:rPr>
          <w:rFonts w:ascii="Times New Roman" w:hAnsi="Times New Roman"/>
          <w:sz w:val="24"/>
          <w:szCs w:val="24"/>
        </w:rPr>
        <w:t>.</w:t>
      </w:r>
    </w:p>
    <w:p w14:paraId="1CB0B11B" w14:textId="77777777" w:rsidR="0031071E" w:rsidRDefault="0031071E" w:rsidP="0031071E">
      <w:pPr>
        <w:tabs>
          <w:tab w:val="left" w:pos="3686"/>
          <w:tab w:val="left" w:pos="4111"/>
        </w:tabs>
        <w:spacing w:after="0" w:line="240" w:lineRule="auto"/>
        <w:ind w:right="5951"/>
        <w:jc w:val="both"/>
        <w:rPr>
          <w:rFonts w:ascii="Times New Roman" w:hAnsi="Times New Roman"/>
          <w:bCs/>
          <w:sz w:val="24"/>
          <w:szCs w:val="24"/>
        </w:rPr>
      </w:pPr>
      <w:r w:rsidRPr="00BA6287">
        <w:rPr>
          <w:rFonts w:ascii="Times New Roman" w:hAnsi="Times New Roman"/>
          <w:bCs/>
          <w:sz w:val="24"/>
          <w:szCs w:val="24"/>
        </w:rPr>
        <w:t>Форма заключения по результатам экспертизы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243E1E">
        <w:rPr>
          <w:rFonts w:ascii="Times New Roman" w:hAnsi="Times New Roman"/>
          <w:bCs/>
          <w:sz w:val="24"/>
          <w:szCs w:val="24"/>
        </w:rPr>
        <w:t>проект</w:t>
      </w:r>
      <w:r>
        <w:rPr>
          <w:rFonts w:ascii="Times New Roman" w:hAnsi="Times New Roman"/>
          <w:bCs/>
          <w:sz w:val="24"/>
          <w:szCs w:val="24"/>
        </w:rPr>
        <w:t xml:space="preserve">а закона </w:t>
      </w:r>
      <w:r w:rsidRPr="00243E1E">
        <w:rPr>
          <w:rFonts w:ascii="Times New Roman" w:hAnsi="Times New Roman"/>
          <w:bCs/>
          <w:sz w:val="24"/>
          <w:szCs w:val="24"/>
        </w:rPr>
        <w:t xml:space="preserve">города </w:t>
      </w:r>
      <w:r w:rsidRPr="000D1C51">
        <w:rPr>
          <w:rFonts w:ascii="Times New Roman" w:hAnsi="Times New Roman"/>
          <w:bCs/>
          <w:sz w:val="24"/>
          <w:szCs w:val="24"/>
        </w:rPr>
        <w:t>Москвы о бюджете города Москвы на очередной финансовый год</w:t>
      </w:r>
      <w:r w:rsidRPr="000D1C51">
        <w:rPr>
          <w:rFonts w:ascii="Times New Roman" w:hAnsi="Times New Roman"/>
          <w:bCs/>
          <w:sz w:val="24"/>
          <w:szCs w:val="24"/>
        </w:rPr>
        <w:br/>
        <w:t>и плановый период</w:t>
      </w:r>
      <w:r w:rsidRPr="000D1C51">
        <w:rPr>
          <w:rStyle w:val="a9"/>
          <w:rFonts w:ascii="Times New Roman" w:hAnsi="Times New Roman"/>
          <w:bCs/>
          <w:sz w:val="24"/>
          <w:szCs w:val="24"/>
        </w:rPr>
        <w:footnoteReference w:id="1"/>
      </w:r>
    </w:p>
    <w:p w14:paraId="1CB0B11C" w14:textId="77777777" w:rsidR="0031071E" w:rsidRPr="00E83270" w:rsidRDefault="0031071E" w:rsidP="0031071E">
      <w:pPr>
        <w:spacing w:after="0" w:line="240" w:lineRule="auto"/>
        <w:ind w:right="5811"/>
        <w:jc w:val="both"/>
        <w:rPr>
          <w:rFonts w:ascii="Times New Roman" w:hAnsi="Times New Roman"/>
          <w:bCs/>
          <w:sz w:val="24"/>
          <w:szCs w:val="24"/>
        </w:rPr>
      </w:pPr>
    </w:p>
    <w:p w14:paraId="1CB0B11D" w14:textId="77777777" w:rsidR="0031071E" w:rsidRPr="00286CC8" w:rsidRDefault="0031071E" w:rsidP="0031071E">
      <w:pPr>
        <w:spacing w:after="0"/>
        <w:jc w:val="center"/>
        <w:rPr>
          <w:rFonts w:ascii="Times New Roman" w:hAnsi="Times New Roman"/>
          <w:b/>
          <w:sz w:val="56"/>
          <w:lang w:eastAsia="ru-RU"/>
        </w:rPr>
      </w:pPr>
      <w:r w:rsidRPr="00286CC8">
        <w:rPr>
          <w:rFonts w:ascii="Times New Roman" w:hAnsi="Times New Roman"/>
          <w:b/>
          <w:sz w:val="32"/>
          <w:lang w:eastAsia="ru-RU"/>
        </w:rPr>
        <w:t>КОНТРОЛЬНО-СЧЕТНАЯ ПАЛАТА МОСКВЫ</w:t>
      </w:r>
    </w:p>
    <w:p w14:paraId="1CB0B11E" w14:textId="77777777" w:rsidR="0031071E" w:rsidRPr="00A14A31" w:rsidRDefault="0031071E" w:rsidP="0031071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4A31">
        <w:rPr>
          <w:rFonts w:ascii="Times New Roman" w:eastAsia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B0B12E" wp14:editId="1CB0B12F">
                <wp:simplePos x="0" y="0"/>
                <wp:positionH relativeFrom="column">
                  <wp:posOffset>-5080</wp:posOffset>
                </wp:positionH>
                <wp:positionV relativeFrom="paragraph">
                  <wp:posOffset>52705</wp:posOffset>
                </wp:positionV>
                <wp:extent cx="5978525" cy="0"/>
                <wp:effectExtent l="0" t="19050" r="3175" b="19050"/>
                <wp:wrapNone/>
                <wp:docPr id="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8525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ADA2A2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pt,4.15pt" to="470.35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" strokeweight="2.25pt"/>
            </w:pict>
          </mc:Fallback>
        </mc:AlternateContent>
      </w:r>
      <w:r w:rsidRPr="00A14A31">
        <w:rPr>
          <w:rFonts w:ascii="Times New Roman" w:eastAsia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B0B130" wp14:editId="1CB0B131">
                <wp:simplePos x="0" y="0"/>
                <wp:positionH relativeFrom="column">
                  <wp:posOffset>-6985</wp:posOffset>
                </wp:positionH>
                <wp:positionV relativeFrom="paragraph">
                  <wp:posOffset>130175</wp:posOffset>
                </wp:positionV>
                <wp:extent cx="5983605" cy="0"/>
                <wp:effectExtent l="0" t="0" r="17145" b="19050"/>
                <wp:wrapNone/>
                <wp:docPr id="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36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421FF" id="Line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5pt,10.25pt" to="470.6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UQo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M8dKY3roCASu1sqI2e1YvZavrdIaWrlqgDjwxfLwbSspCRvEkJG2cAf99/1gxiyNHr2KZz&#10;Y7sACQ1A56jG5a4GP3tE4XC6mD/NUqBF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"/>
            </w:pict>
          </mc:Fallback>
        </mc:AlternateContent>
      </w:r>
    </w:p>
    <w:p w14:paraId="1CB0B11F" w14:textId="77777777" w:rsidR="0031071E" w:rsidRDefault="0031071E" w:rsidP="0031071E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CB0B120" w14:textId="77777777" w:rsidR="0031071E" w:rsidRDefault="0031071E" w:rsidP="0031071E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</w:t>
      </w:r>
      <w:r w:rsidRPr="00967C67">
        <w:rPr>
          <w:rFonts w:ascii="Times New Roman" w:hAnsi="Times New Roman"/>
          <w:b/>
          <w:sz w:val="28"/>
          <w:szCs w:val="28"/>
        </w:rPr>
        <w:t>аключени</w:t>
      </w:r>
      <w:r>
        <w:rPr>
          <w:rFonts w:ascii="Times New Roman" w:hAnsi="Times New Roman"/>
          <w:b/>
          <w:sz w:val="28"/>
          <w:szCs w:val="28"/>
        </w:rPr>
        <w:t>е</w:t>
      </w:r>
    </w:p>
    <w:p w14:paraId="1CB0B121" w14:textId="77777777" w:rsidR="0031071E" w:rsidRDefault="0031071E" w:rsidP="0031071E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6287">
        <w:rPr>
          <w:rFonts w:ascii="Times New Roman" w:hAnsi="Times New Roman"/>
          <w:b/>
          <w:sz w:val="28"/>
          <w:szCs w:val="28"/>
        </w:rPr>
        <w:t xml:space="preserve">по результатам экспертизы </w:t>
      </w:r>
      <w:r>
        <w:rPr>
          <w:rFonts w:ascii="Times New Roman" w:hAnsi="Times New Roman"/>
          <w:b/>
          <w:sz w:val="28"/>
          <w:szCs w:val="28"/>
        </w:rPr>
        <w:t>проекта закона города Москвы</w:t>
      </w:r>
      <w:r>
        <w:rPr>
          <w:rStyle w:val="a9"/>
          <w:rFonts w:ascii="Times New Roman" w:hAnsi="Times New Roman"/>
          <w:b/>
          <w:sz w:val="28"/>
          <w:szCs w:val="28"/>
        </w:rPr>
        <w:footnoteReference w:id="2"/>
      </w:r>
    </w:p>
    <w:p w14:paraId="1CB0B122" w14:textId="77777777" w:rsidR="0031071E" w:rsidRPr="00BA6287" w:rsidRDefault="0031071E" w:rsidP="0031071E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CB0B123" w14:textId="77777777" w:rsidR="0031071E" w:rsidRDefault="0031071E" w:rsidP="0031071E">
      <w:pPr>
        <w:pStyle w:val="a5"/>
        <w:ind w:firstLine="709"/>
        <w:jc w:val="both"/>
        <w:rPr>
          <w:sz w:val="28"/>
          <w:szCs w:val="28"/>
        </w:rPr>
      </w:pPr>
      <w:bookmarkStart w:id="1" w:name="_Hlk153473552"/>
      <w:r w:rsidRPr="00243E1E">
        <w:rPr>
          <w:sz w:val="28"/>
          <w:szCs w:val="28"/>
        </w:rPr>
        <w:t xml:space="preserve">1. Экспертиза (наименование законопроекта) </w:t>
      </w:r>
      <w:r>
        <w:rPr>
          <w:sz w:val="28"/>
          <w:szCs w:val="28"/>
        </w:rPr>
        <w:t xml:space="preserve">проведена </w:t>
      </w:r>
      <w:r w:rsidRPr="0031071E">
        <w:rPr>
          <w:sz w:val="28"/>
          <w:szCs w:val="28"/>
        </w:rPr>
        <w:t>на основании</w:t>
      </w:r>
      <w:r w:rsidRPr="0031071E">
        <w:rPr>
          <w:sz w:val="28"/>
          <w:szCs w:val="28"/>
        </w:rPr>
        <w:br/>
        <w:t>п.2 ст.157 Бюджетного кодекса Российской Федерации, п.</w:t>
      </w:r>
      <w:r w:rsidRPr="0031071E">
        <w:rPr>
          <w:sz w:val="28"/>
          <w:szCs w:val="28"/>
          <w:lang w:val="ru-RU"/>
        </w:rPr>
        <w:t>2</w:t>
      </w:r>
      <w:r w:rsidRPr="0031071E">
        <w:rPr>
          <w:sz w:val="28"/>
          <w:szCs w:val="28"/>
        </w:rPr>
        <w:t xml:space="preserve"> ч.1 ст.9 Федерального закона от 07.02.2011 № 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ч.2 ст.32 </w:t>
      </w:r>
      <w:r w:rsidRPr="00243E1E">
        <w:rPr>
          <w:sz w:val="28"/>
          <w:szCs w:val="28"/>
        </w:rPr>
        <w:t xml:space="preserve">Закона города Москвы от 10.09.2008 № 39 </w:t>
      </w:r>
      <w:r>
        <w:rPr>
          <w:sz w:val="28"/>
          <w:szCs w:val="28"/>
        </w:rPr>
        <w:t>«О</w:t>
      </w:r>
      <w:r>
        <w:rPr>
          <w:sz w:val="28"/>
          <w:szCs w:val="28"/>
          <w:lang w:val="ru-RU"/>
        </w:rPr>
        <w:t> </w:t>
      </w:r>
      <w:r w:rsidRPr="00243E1E">
        <w:rPr>
          <w:sz w:val="28"/>
          <w:szCs w:val="28"/>
        </w:rPr>
        <w:t>бюджетном устройстве и</w:t>
      </w:r>
      <w:r>
        <w:rPr>
          <w:sz w:val="28"/>
          <w:szCs w:val="28"/>
          <w:lang w:val="ru-RU"/>
        </w:rPr>
        <w:t xml:space="preserve"> </w:t>
      </w:r>
      <w:r w:rsidRPr="00243E1E">
        <w:rPr>
          <w:sz w:val="28"/>
          <w:szCs w:val="28"/>
        </w:rPr>
        <w:t>бюджетном процессе в городе Москве»</w:t>
      </w:r>
      <w:r>
        <w:rPr>
          <w:rStyle w:val="a9"/>
          <w:sz w:val="28"/>
          <w:szCs w:val="28"/>
        </w:rPr>
        <w:footnoteReference w:id="3"/>
      </w:r>
      <w:r>
        <w:rPr>
          <w:sz w:val="28"/>
          <w:szCs w:val="28"/>
        </w:rPr>
        <w:t xml:space="preserve">, </w:t>
      </w:r>
      <w:r w:rsidRPr="00243E1E">
        <w:rPr>
          <w:sz w:val="28"/>
          <w:szCs w:val="28"/>
        </w:rPr>
        <w:t>п.</w:t>
      </w:r>
      <w:r>
        <w:rPr>
          <w:sz w:val="28"/>
          <w:szCs w:val="28"/>
          <w:lang w:val="ru-RU"/>
        </w:rPr>
        <w:t>2</w:t>
      </w:r>
      <w:r w:rsidRPr="00243E1E">
        <w:rPr>
          <w:sz w:val="28"/>
          <w:szCs w:val="28"/>
        </w:rPr>
        <w:t xml:space="preserve"> ч.1 ст.17 Закон</w:t>
      </w:r>
      <w:r>
        <w:rPr>
          <w:sz w:val="28"/>
          <w:szCs w:val="28"/>
        </w:rPr>
        <w:t>а города Москвы от</w:t>
      </w:r>
      <w:r>
        <w:rPr>
          <w:sz w:val="28"/>
          <w:szCs w:val="28"/>
          <w:lang w:val="ru-RU"/>
        </w:rPr>
        <w:t xml:space="preserve"> </w:t>
      </w:r>
      <w:r w:rsidRPr="00243E1E">
        <w:rPr>
          <w:sz w:val="28"/>
          <w:szCs w:val="28"/>
        </w:rPr>
        <w:t>30.06.2010 № 30 «О Контрольно-счетной палате Москвы», (пункт) Плана работы Контрольно-счетной палаты Москвы на (год).</w:t>
      </w:r>
    </w:p>
    <w:p w14:paraId="1CB0B124" w14:textId="77777777" w:rsidR="00D06946" w:rsidRPr="00243E1E" w:rsidRDefault="00D06946" w:rsidP="0031071E">
      <w:pPr>
        <w:pStyle w:val="a5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2. </w:t>
      </w:r>
      <w:r w:rsidRPr="00D06946">
        <w:rPr>
          <w:sz w:val="28"/>
          <w:szCs w:val="28"/>
        </w:rPr>
        <w:t>Экспертиза проведена с применением риск-ориентированного подхода.</w:t>
      </w:r>
    </w:p>
    <w:bookmarkEnd w:id="1"/>
    <w:p w14:paraId="1CB0B125" w14:textId="77777777" w:rsidR="0031071E" w:rsidRPr="00243E1E" w:rsidRDefault="00D06946" w:rsidP="0031071E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pacing w:val="-8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31071E" w:rsidRPr="00243E1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1071E" w:rsidRPr="00243E1E">
        <w:rPr>
          <w:rFonts w:ascii="Times New Roman" w:hAnsi="Times New Roman"/>
          <w:sz w:val="28"/>
          <w:szCs w:val="28"/>
        </w:rPr>
        <w:t> Цель экспертизы</w:t>
      </w:r>
      <w:r w:rsidR="0031071E" w:rsidRPr="00243E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1071E" w:rsidRPr="00243E1E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>(указывается в соответствии с п.2.</w:t>
      </w:r>
      <w:r w:rsidR="00140FE9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>2</w:t>
      </w:r>
      <w:r w:rsidR="0031071E" w:rsidRPr="00243E1E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>. Стандарта 2.</w:t>
      </w:r>
      <w:r w:rsidR="0031071E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>7</w:t>
      </w:r>
      <w:r w:rsidR="0031071E" w:rsidRPr="00243E1E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>.).</w:t>
      </w:r>
    </w:p>
    <w:p w14:paraId="1CB0B126" w14:textId="77777777" w:rsidR="0031071E" w:rsidRPr="00243E1E" w:rsidRDefault="00D06946" w:rsidP="0031071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1071E" w:rsidRPr="00243E1E">
        <w:rPr>
          <w:rFonts w:ascii="Times New Roman" w:eastAsia="Times New Roman" w:hAnsi="Times New Roman"/>
          <w:sz w:val="28"/>
          <w:szCs w:val="28"/>
          <w:lang w:eastAsia="ru-RU"/>
        </w:rPr>
        <w:t>. Руководитель экспертно-аналитического мероприятия </w:t>
      </w:r>
      <w:r w:rsidR="0031071E" w:rsidRPr="00243E1E">
        <w:rPr>
          <w:rFonts w:ascii="Times New Roman" w:hAnsi="Times New Roman"/>
          <w:sz w:val="28"/>
          <w:szCs w:val="28"/>
        </w:rPr>
        <w:t xml:space="preserve">– должность, </w:t>
      </w:r>
      <w:r w:rsidR="0031071E">
        <w:rPr>
          <w:rFonts w:ascii="Times New Roman" w:hAnsi="Times New Roman"/>
          <w:sz w:val="28"/>
          <w:szCs w:val="28"/>
        </w:rPr>
        <w:t>фамилия и </w:t>
      </w:r>
      <w:r w:rsidR="0031071E" w:rsidRPr="00243E1E">
        <w:rPr>
          <w:rFonts w:ascii="Times New Roman" w:hAnsi="Times New Roman"/>
          <w:sz w:val="28"/>
          <w:szCs w:val="28"/>
        </w:rPr>
        <w:t>инициалы.</w:t>
      </w:r>
    </w:p>
    <w:p w14:paraId="1CB0B127" w14:textId="77777777" w:rsidR="0031071E" w:rsidRPr="00243E1E" w:rsidRDefault="00D06946" w:rsidP="0031071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31071E" w:rsidRPr="00243E1E">
        <w:rPr>
          <w:rFonts w:ascii="Times New Roman" w:hAnsi="Times New Roman"/>
          <w:sz w:val="28"/>
          <w:szCs w:val="28"/>
        </w:rPr>
        <w:t xml:space="preserve">. Основные результаты экспертизы (приводятся результаты рассмотрения вопросов, указанных в </w:t>
      </w:r>
      <w:proofErr w:type="gramStart"/>
      <w:r w:rsidR="0031071E" w:rsidRPr="00243E1E">
        <w:rPr>
          <w:rFonts w:ascii="Times New Roman" w:hAnsi="Times New Roman"/>
          <w:sz w:val="28"/>
          <w:szCs w:val="28"/>
        </w:rPr>
        <w:t>п.п.2.</w:t>
      </w:r>
      <w:r w:rsidR="00140FE9">
        <w:rPr>
          <w:rFonts w:ascii="Times New Roman" w:hAnsi="Times New Roman"/>
          <w:sz w:val="28"/>
          <w:szCs w:val="28"/>
        </w:rPr>
        <w:t>3</w:t>
      </w:r>
      <w:r w:rsidR="0031071E" w:rsidRPr="00243E1E">
        <w:rPr>
          <w:rFonts w:ascii="Times New Roman" w:hAnsi="Times New Roman"/>
          <w:sz w:val="28"/>
          <w:szCs w:val="28"/>
        </w:rPr>
        <w:t>.,</w:t>
      </w:r>
      <w:proofErr w:type="gramEnd"/>
      <w:r w:rsidR="0031071E" w:rsidRPr="00243E1E">
        <w:rPr>
          <w:rFonts w:ascii="Times New Roman" w:hAnsi="Times New Roman"/>
          <w:sz w:val="28"/>
          <w:szCs w:val="28"/>
        </w:rPr>
        <w:t xml:space="preserve"> 2.</w:t>
      </w:r>
      <w:r w:rsidR="00140FE9">
        <w:rPr>
          <w:rFonts w:ascii="Times New Roman" w:hAnsi="Times New Roman"/>
          <w:sz w:val="28"/>
          <w:szCs w:val="28"/>
        </w:rPr>
        <w:t>4</w:t>
      </w:r>
      <w:r w:rsidR="0031071E">
        <w:rPr>
          <w:rFonts w:ascii="Times New Roman" w:hAnsi="Times New Roman"/>
          <w:sz w:val="28"/>
          <w:szCs w:val="28"/>
        </w:rPr>
        <w:t>.</w:t>
      </w:r>
      <w:r w:rsidR="0031071E" w:rsidRPr="00243E1E">
        <w:rPr>
          <w:rFonts w:ascii="Times New Roman" w:hAnsi="Times New Roman"/>
          <w:sz w:val="28"/>
          <w:szCs w:val="28"/>
        </w:rPr>
        <w:t xml:space="preserve"> Стандарта 2.</w:t>
      </w:r>
      <w:r w:rsidR="0031071E">
        <w:rPr>
          <w:rFonts w:ascii="Times New Roman" w:hAnsi="Times New Roman"/>
          <w:sz w:val="28"/>
          <w:szCs w:val="28"/>
        </w:rPr>
        <w:t>7</w:t>
      </w:r>
      <w:r w:rsidR="0031071E" w:rsidRPr="00243E1E">
        <w:rPr>
          <w:rFonts w:ascii="Times New Roman" w:hAnsi="Times New Roman"/>
          <w:sz w:val="28"/>
          <w:szCs w:val="28"/>
        </w:rPr>
        <w:t>.).</w:t>
      </w:r>
    </w:p>
    <w:p w14:paraId="1CB0B128" w14:textId="77777777" w:rsidR="0031071E" w:rsidRPr="00243E1E" w:rsidRDefault="00D06946" w:rsidP="0031071E">
      <w:pPr>
        <w:tabs>
          <w:tab w:val="right" w:leader="underscore" w:pos="93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31071E" w:rsidRPr="00243E1E">
        <w:rPr>
          <w:rFonts w:ascii="Times New Roman" w:hAnsi="Times New Roman"/>
          <w:sz w:val="28"/>
          <w:szCs w:val="28"/>
        </w:rPr>
        <w:t>. Выводы и предложения по результатам экспертизы (пр</w:t>
      </w:r>
      <w:r w:rsidR="0031071E">
        <w:rPr>
          <w:rFonts w:ascii="Times New Roman" w:hAnsi="Times New Roman"/>
          <w:sz w:val="28"/>
          <w:szCs w:val="28"/>
        </w:rPr>
        <w:t>иводятся выводы и предложения, с</w:t>
      </w:r>
      <w:r w:rsidR="0031071E" w:rsidRPr="00243E1E">
        <w:rPr>
          <w:rFonts w:ascii="Times New Roman" w:hAnsi="Times New Roman"/>
          <w:sz w:val="28"/>
          <w:szCs w:val="28"/>
        </w:rPr>
        <w:t xml:space="preserve">формированные </w:t>
      </w:r>
      <w:r w:rsidR="0031071E">
        <w:rPr>
          <w:rFonts w:ascii="Times New Roman" w:hAnsi="Times New Roman"/>
          <w:sz w:val="28"/>
          <w:szCs w:val="28"/>
        </w:rPr>
        <w:t xml:space="preserve">в соответствии </w:t>
      </w:r>
      <w:r w:rsidR="0031071E" w:rsidRPr="00243E1E">
        <w:rPr>
          <w:rFonts w:ascii="Times New Roman" w:hAnsi="Times New Roman"/>
          <w:sz w:val="28"/>
          <w:szCs w:val="28"/>
        </w:rPr>
        <w:t xml:space="preserve">с </w:t>
      </w:r>
      <w:proofErr w:type="gramStart"/>
      <w:r w:rsidR="0031071E" w:rsidRPr="00243E1E">
        <w:rPr>
          <w:rFonts w:ascii="Times New Roman" w:hAnsi="Times New Roman"/>
          <w:sz w:val="28"/>
          <w:szCs w:val="28"/>
        </w:rPr>
        <w:t>п.</w:t>
      </w:r>
      <w:r w:rsidR="0031071E">
        <w:rPr>
          <w:rFonts w:ascii="Times New Roman" w:hAnsi="Times New Roman"/>
          <w:sz w:val="28"/>
          <w:szCs w:val="28"/>
        </w:rPr>
        <w:t>п.</w:t>
      </w:r>
      <w:r w:rsidR="0031071E" w:rsidRPr="00243E1E">
        <w:rPr>
          <w:rFonts w:ascii="Times New Roman" w:hAnsi="Times New Roman"/>
          <w:sz w:val="28"/>
          <w:szCs w:val="28"/>
        </w:rPr>
        <w:t>2.</w:t>
      </w:r>
      <w:r w:rsidR="00140FE9">
        <w:rPr>
          <w:rFonts w:ascii="Times New Roman" w:hAnsi="Times New Roman"/>
          <w:sz w:val="28"/>
          <w:szCs w:val="28"/>
        </w:rPr>
        <w:t>5</w:t>
      </w:r>
      <w:r w:rsidR="0031071E" w:rsidRPr="00243E1E">
        <w:rPr>
          <w:rFonts w:ascii="Times New Roman" w:hAnsi="Times New Roman"/>
          <w:sz w:val="28"/>
          <w:szCs w:val="28"/>
        </w:rPr>
        <w:t>.</w:t>
      </w:r>
      <w:r w:rsidR="0031071E">
        <w:rPr>
          <w:rFonts w:ascii="Times New Roman" w:hAnsi="Times New Roman"/>
          <w:sz w:val="28"/>
          <w:szCs w:val="28"/>
        </w:rPr>
        <w:t>,</w:t>
      </w:r>
      <w:proofErr w:type="gramEnd"/>
      <w:r w:rsidR="0031071E">
        <w:rPr>
          <w:rFonts w:ascii="Times New Roman" w:hAnsi="Times New Roman"/>
          <w:sz w:val="28"/>
          <w:szCs w:val="28"/>
        </w:rPr>
        <w:t xml:space="preserve"> 2.</w:t>
      </w:r>
      <w:r w:rsidR="00140FE9">
        <w:rPr>
          <w:rFonts w:ascii="Times New Roman" w:hAnsi="Times New Roman"/>
          <w:sz w:val="28"/>
          <w:szCs w:val="28"/>
        </w:rPr>
        <w:t>6</w:t>
      </w:r>
      <w:r w:rsidR="0031071E">
        <w:rPr>
          <w:rFonts w:ascii="Times New Roman" w:hAnsi="Times New Roman"/>
          <w:sz w:val="28"/>
          <w:szCs w:val="28"/>
        </w:rPr>
        <w:t>.</w:t>
      </w:r>
      <w:r w:rsidR="0031071E" w:rsidRPr="00243E1E">
        <w:rPr>
          <w:rFonts w:ascii="Times New Roman" w:hAnsi="Times New Roman"/>
          <w:sz w:val="28"/>
          <w:szCs w:val="28"/>
        </w:rPr>
        <w:t xml:space="preserve"> Стандарта 2.</w:t>
      </w:r>
      <w:r w:rsidR="0031071E">
        <w:rPr>
          <w:rFonts w:ascii="Times New Roman" w:hAnsi="Times New Roman"/>
          <w:sz w:val="28"/>
          <w:szCs w:val="28"/>
        </w:rPr>
        <w:t>7</w:t>
      </w:r>
      <w:r w:rsidR="0031071E" w:rsidRPr="00243E1E">
        <w:rPr>
          <w:rFonts w:ascii="Times New Roman" w:hAnsi="Times New Roman"/>
          <w:sz w:val="28"/>
          <w:szCs w:val="28"/>
        </w:rPr>
        <w:t>.).</w:t>
      </w:r>
    </w:p>
    <w:p w14:paraId="1CB0B129" w14:textId="77777777" w:rsidR="0031071E" w:rsidRDefault="0031071E" w:rsidP="0031071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CB0B12A" w14:textId="77777777" w:rsidR="0031071E" w:rsidRPr="00243E1E" w:rsidRDefault="0031071E" w:rsidP="0031071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CB0B12B" w14:textId="77777777" w:rsidR="0031071E" w:rsidRPr="00243E1E" w:rsidRDefault="0031071E" w:rsidP="0031071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43E1E">
        <w:rPr>
          <w:rFonts w:ascii="Times New Roman" w:hAnsi="Times New Roman"/>
          <w:b/>
          <w:sz w:val="28"/>
          <w:szCs w:val="28"/>
        </w:rPr>
        <w:t>Руководитель</w:t>
      </w:r>
    </w:p>
    <w:p w14:paraId="1CB0B12C" w14:textId="77777777" w:rsidR="0031071E" w:rsidRPr="00243E1E" w:rsidRDefault="0031071E" w:rsidP="0031071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43E1E">
        <w:rPr>
          <w:rFonts w:ascii="Times New Roman" w:hAnsi="Times New Roman"/>
          <w:b/>
          <w:sz w:val="28"/>
          <w:szCs w:val="28"/>
        </w:rPr>
        <w:t>экспертно-аналитического мероприятия,</w:t>
      </w:r>
    </w:p>
    <w:p w14:paraId="1CB0B12D" w14:textId="77777777" w:rsidR="00A24AD5" w:rsidRPr="0031071E" w:rsidRDefault="0031071E" w:rsidP="0031071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3E1E">
        <w:rPr>
          <w:rFonts w:ascii="Times New Roman" w:hAnsi="Times New Roman"/>
          <w:b/>
          <w:sz w:val="28"/>
          <w:szCs w:val="28"/>
        </w:rPr>
        <w:t>(</w:t>
      </w:r>
      <w:proofErr w:type="gramStart"/>
      <w:r w:rsidRPr="00243E1E">
        <w:rPr>
          <w:rFonts w:ascii="Times New Roman" w:hAnsi="Times New Roman"/>
          <w:b/>
          <w:sz w:val="28"/>
          <w:szCs w:val="28"/>
        </w:rPr>
        <w:t>должность)</w:t>
      </w:r>
      <w:r w:rsidRPr="00243E1E">
        <w:rPr>
          <w:rFonts w:ascii="Times New Roman" w:hAnsi="Times New Roman"/>
          <w:sz w:val="28"/>
          <w:szCs w:val="28"/>
        </w:rPr>
        <w:t xml:space="preserve">   </w:t>
      </w:r>
      <w:proofErr w:type="gramEnd"/>
      <w:r w:rsidRPr="00243E1E">
        <w:rPr>
          <w:rFonts w:ascii="Times New Roman" w:hAnsi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243E1E">
        <w:rPr>
          <w:rFonts w:ascii="Times New Roman" w:hAnsi="Times New Roman"/>
          <w:sz w:val="28"/>
          <w:szCs w:val="28"/>
        </w:rPr>
        <w:t xml:space="preserve">     __________  _________________</w:t>
      </w:r>
      <w:r w:rsidRPr="00243E1E">
        <w:rPr>
          <w:rFonts w:ascii="Times New Roman" w:hAnsi="Times New Roman"/>
          <w:sz w:val="28"/>
          <w:szCs w:val="28"/>
        </w:rPr>
        <w:tab/>
      </w:r>
      <w:r w:rsidRPr="0006138E">
        <w:rPr>
          <w:rFonts w:ascii="Times New Roman" w:hAnsi="Times New Roman"/>
          <w:szCs w:val="28"/>
        </w:rPr>
        <w:tab/>
      </w:r>
      <w:r w:rsidRPr="0006138E">
        <w:rPr>
          <w:rFonts w:ascii="Times New Roman" w:hAnsi="Times New Roman"/>
          <w:szCs w:val="28"/>
        </w:rPr>
        <w:tab/>
      </w:r>
      <w:r w:rsidRPr="0006138E">
        <w:rPr>
          <w:rFonts w:ascii="Times New Roman" w:hAnsi="Times New Roman"/>
          <w:szCs w:val="28"/>
        </w:rPr>
        <w:tab/>
        <w:t xml:space="preserve">                                                         (подпись)        (расшифровка подписи)</w:t>
      </w:r>
    </w:p>
    <w:sectPr w:rsidR="00A24AD5" w:rsidRPr="0031071E" w:rsidSect="0006138E">
      <w:headerReference w:type="even" r:id="rId6"/>
      <w:headerReference w:type="default" r:id="rId7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B0B134" w14:textId="77777777" w:rsidR="0031071E" w:rsidRDefault="0031071E" w:rsidP="0031071E">
      <w:pPr>
        <w:spacing w:after="0" w:line="240" w:lineRule="auto"/>
      </w:pPr>
      <w:r>
        <w:separator/>
      </w:r>
    </w:p>
  </w:endnote>
  <w:endnote w:type="continuationSeparator" w:id="0">
    <w:p w14:paraId="1CB0B135" w14:textId="77777777" w:rsidR="0031071E" w:rsidRDefault="0031071E" w:rsidP="003107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B0B132" w14:textId="77777777" w:rsidR="0031071E" w:rsidRDefault="0031071E" w:rsidP="0031071E">
      <w:pPr>
        <w:spacing w:after="0" w:line="240" w:lineRule="auto"/>
      </w:pPr>
      <w:r>
        <w:separator/>
      </w:r>
    </w:p>
  </w:footnote>
  <w:footnote w:type="continuationSeparator" w:id="0">
    <w:p w14:paraId="1CB0B133" w14:textId="77777777" w:rsidR="0031071E" w:rsidRDefault="0031071E" w:rsidP="0031071E">
      <w:pPr>
        <w:spacing w:after="0" w:line="240" w:lineRule="auto"/>
      </w:pPr>
      <w:r>
        <w:continuationSeparator/>
      </w:r>
    </w:p>
  </w:footnote>
  <w:footnote w:id="1">
    <w:p w14:paraId="1CB0B139" w14:textId="77777777" w:rsidR="0031071E" w:rsidRPr="0006138E" w:rsidRDefault="0031071E" w:rsidP="0031071E">
      <w:pPr>
        <w:pStyle w:val="a7"/>
        <w:jc w:val="both"/>
        <w:rPr>
          <w:sz w:val="22"/>
          <w:szCs w:val="22"/>
          <w:lang w:val="ru-RU"/>
        </w:rPr>
      </w:pPr>
      <w:r w:rsidRPr="0006138E">
        <w:rPr>
          <w:rStyle w:val="a9"/>
          <w:sz w:val="22"/>
          <w:szCs w:val="22"/>
        </w:rPr>
        <w:footnoteRef/>
      </w:r>
      <w:r>
        <w:rPr>
          <w:sz w:val="22"/>
          <w:szCs w:val="22"/>
          <w:lang w:val="ru-RU"/>
        </w:rPr>
        <w:t xml:space="preserve"> Проекта </w:t>
      </w:r>
      <w:r w:rsidRPr="0006138E">
        <w:rPr>
          <w:sz w:val="22"/>
          <w:szCs w:val="22"/>
        </w:rPr>
        <w:t xml:space="preserve">закона города Москвы о внесении </w:t>
      </w:r>
      <w:r w:rsidR="000154B2">
        <w:rPr>
          <w:sz w:val="22"/>
          <w:szCs w:val="22"/>
          <w:lang w:val="ru-RU"/>
        </w:rPr>
        <w:t xml:space="preserve">изменений </w:t>
      </w:r>
      <w:r w:rsidRPr="0006138E">
        <w:rPr>
          <w:sz w:val="22"/>
          <w:szCs w:val="22"/>
        </w:rPr>
        <w:t>в Закон города Москвы о бюджете</w:t>
      </w:r>
      <w:r w:rsidR="000154B2">
        <w:rPr>
          <w:sz w:val="22"/>
          <w:szCs w:val="22"/>
          <w:lang w:val="ru-RU"/>
        </w:rPr>
        <w:t xml:space="preserve"> города Москвы </w:t>
      </w:r>
      <w:r w:rsidRPr="0006138E">
        <w:rPr>
          <w:sz w:val="22"/>
          <w:szCs w:val="22"/>
        </w:rPr>
        <w:t>на очередной финансовый год и плановый период</w:t>
      </w:r>
      <w:r>
        <w:rPr>
          <w:sz w:val="22"/>
          <w:szCs w:val="22"/>
          <w:lang w:val="ru-RU"/>
        </w:rPr>
        <w:t>.</w:t>
      </w:r>
    </w:p>
  </w:footnote>
  <w:footnote w:id="2">
    <w:p w14:paraId="1CB0B13A" w14:textId="77777777" w:rsidR="0031071E" w:rsidRPr="0006138E" w:rsidRDefault="0031071E" w:rsidP="0031071E">
      <w:pPr>
        <w:pStyle w:val="a7"/>
        <w:jc w:val="both"/>
        <w:rPr>
          <w:sz w:val="22"/>
          <w:szCs w:val="22"/>
          <w:lang w:val="ru-RU"/>
        </w:rPr>
      </w:pPr>
      <w:r w:rsidRPr="0006138E">
        <w:rPr>
          <w:rStyle w:val="a9"/>
          <w:sz w:val="22"/>
          <w:szCs w:val="22"/>
        </w:rPr>
        <w:footnoteRef/>
      </w:r>
      <w:r w:rsidRPr="0006138E">
        <w:rPr>
          <w:sz w:val="22"/>
          <w:szCs w:val="22"/>
          <w:lang w:val="ru-RU"/>
        </w:rPr>
        <w:t> Приводится наименование законопроекта.</w:t>
      </w:r>
    </w:p>
  </w:footnote>
  <w:footnote w:id="3">
    <w:p w14:paraId="1CB0B13B" w14:textId="77777777" w:rsidR="0031071E" w:rsidRPr="00777112" w:rsidRDefault="0031071E" w:rsidP="0031071E">
      <w:pPr>
        <w:pStyle w:val="a7"/>
        <w:jc w:val="both"/>
        <w:rPr>
          <w:lang w:val="ru-RU"/>
        </w:rPr>
      </w:pPr>
      <w:r w:rsidRPr="0006138E">
        <w:rPr>
          <w:rStyle w:val="a9"/>
          <w:sz w:val="22"/>
          <w:szCs w:val="22"/>
        </w:rPr>
        <w:footnoteRef/>
      </w:r>
      <w:r w:rsidRPr="0006138E">
        <w:rPr>
          <w:sz w:val="22"/>
          <w:szCs w:val="22"/>
          <w:lang w:val="en-US"/>
        </w:rPr>
        <w:t> </w:t>
      </w:r>
      <w:r w:rsidRPr="0006138E">
        <w:rPr>
          <w:sz w:val="22"/>
          <w:szCs w:val="22"/>
          <w:lang w:val="ru-RU"/>
        </w:rPr>
        <w:t xml:space="preserve">При экспертизе проекта закона города Москвы о внесении </w:t>
      </w:r>
      <w:r w:rsidR="000D1C51">
        <w:rPr>
          <w:sz w:val="22"/>
          <w:szCs w:val="22"/>
          <w:lang w:val="ru-RU"/>
        </w:rPr>
        <w:t>изменений в Закон города Москвы о </w:t>
      </w:r>
      <w:r w:rsidRPr="0006138E">
        <w:rPr>
          <w:sz w:val="22"/>
          <w:szCs w:val="22"/>
          <w:lang w:val="ru-RU"/>
        </w:rPr>
        <w:t xml:space="preserve">бюджете </w:t>
      </w:r>
      <w:r w:rsidR="000D1C51">
        <w:rPr>
          <w:sz w:val="22"/>
          <w:szCs w:val="22"/>
          <w:lang w:val="ru-RU"/>
        </w:rPr>
        <w:t xml:space="preserve">города Москвы </w:t>
      </w:r>
      <w:r w:rsidRPr="0006138E">
        <w:rPr>
          <w:sz w:val="22"/>
          <w:szCs w:val="22"/>
          <w:lang w:val="ru-RU"/>
        </w:rPr>
        <w:t>на очередной финансовый год и плановый период приводятся, соответственно, ссылки на п.14 ч.1 ст.9 Феде</w:t>
      </w:r>
      <w:r>
        <w:rPr>
          <w:sz w:val="22"/>
          <w:szCs w:val="22"/>
          <w:lang w:val="ru-RU"/>
        </w:rPr>
        <w:t>рального закона от 07.02.2011 № </w:t>
      </w:r>
      <w:r w:rsidRPr="0006138E">
        <w:rPr>
          <w:sz w:val="22"/>
          <w:szCs w:val="22"/>
          <w:lang w:val="ru-RU"/>
        </w:rPr>
        <w:t>6-ФЗ «Об общих принципах организации и деятельности контрольно-счетных органов субъектов Российской Феде</w:t>
      </w:r>
      <w:r>
        <w:rPr>
          <w:sz w:val="22"/>
          <w:szCs w:val="22"/>
          <w:lang w:val="ru-RU"/>
        </w:rPr>
        <w:t>рации, федеральных территорий и</w:t>
      </w:r>
      <w:r w:rsidR="000D1C51">
        <w:rPr>
          <w:sz w:val="22"/>
          <w:szCs w:val="22"/>
          <w:lang w:val="ru-RU"/>
        </w:rPr>
        <w:t xml:space="preserve"> </w:t>
      </w:r>
      <w:r w:rsidRPr="0006138E">
        <w:rPr>
          <w:sz w:val="22"/>
          <w:szCs w:val="22"/>
          <w:lang w:val="ru-RU"/>
        </w:rPr>
        <w:t>муниципальных образований» и ч.4 ст.35 Закона города Москвы от 10.09.2008 № 39 «О бюджетном устройстве и бюджетном процессе в городе Москве».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B0B136" w14:textId="77777777" w:rsidR="00664E0F" w:rsidRDefault="0031071E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1CB0B137" w14:textId="77777777" w:rsidR="00664E0F" w:rsidRDefault="006467D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B0B138" w14:textId="77777777" w:rsidR="00664E0F" w:rsidRDefault="006467D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mirrorMargin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0E"/>
    <w:rsid w:val="000154B2"/>
    <w:rsid w:val="0006640E"/>
    <w:rsid w:val="000D1C51"/>
    <w:rsid w:val="00140FE9"/>
    <w:rsid w:val="0031071E"/>
    <w:rsid w:val="00462DB0"/>
    <w:rsid w:val="004F7E57"/>
    <w:rsid w:val="006467D8"/>
    <w:rsid w:val="00A24AD5"/>
    <w:rsid w:val="00D0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0B119"/>
  <w15:chartTrackingRefBased/>
  <w15:docId w15:val="{0DE52537-64C6-47DF-8642-BEE1D45DE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071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071E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31071E"/>
    <w:rPr>
      <w:rFonts w:ascii="Calibri" w:eastAsia="Calibri" w:hAnsi="Calibri" w:cs="Times New Roman"/>
      <w:lang w:val="x-none"/>
    </w:rPr>
  </w:style>
  <w:style w:type="paragraph" w:styleId="a5">
    <w:name w:val="Body Text Indent"/>
    <w:basedOn w:val="a"/>
    <w:link w:val="a6"/>
    <w:rsid w:val="0031071E"/>
    <w:pPr>
      <w:spacing w:after="0" w:line="240" w:lineRule="auto"/>
    </w:pPr>
    <w:rPr>
      <w:rFonts w:ascii="Times New Roman" w:eastAsia="Times New Roman" w:hAnsi="Times New Roman"/>
      <w:sz w:val="32"/>
      <w:szCs w:val="20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31071E"/>
    <w:rPr>
      <w:rFonts w:ascii="Times New Roman" w:eastAsia="Times New Roman" w:hAnsi="Times New Roman" w:cs="Times New Roman"/>
      <w:sz w:val="32"/>
      <w:szCs w:val="20"/>
      <w:lang w:val="x-none" w:eastAsia="x-none"/>
    </w:rPr>
  </w:style>
  <w:style w:type="paragraph" w:styleId="a7">
    <w:name w:val="footnote text"/>
    <w:aliases w:val="Знак Знак,Текст сноски Знак Знак,Знак,fn,Текст сноски НИВ,Знак Знак Знак Знак,Footnote Text Char,Table_Footnote_last,Текст сноски Знак1 Знак,Footnote Text Char Знак Знак,Текст сноски Знак1,Знак Знак Знак,Знак2,З, Знак, Знак Знак Знак Знак"/>
    <w:basedOn w:val="a"/>
    <w:link w:val="a8"/>
    <w:uiPriority w:val="99"/>
    <w:unhideWhenUsed/>
    <w:qFormat/>
    <w:rsid w:val="0031071E"/>
    <w:pPr>
      <w:spacing w:after="0" w:line="240" w:lineRule="auto"/>
    </w:pPr>
    <w:rPr>
      <w:rFonts w:ascii="Times New Roman" w:eastAsia="Times New Roman" w:hAnsi="Times New Roman"/>
      <w:sz w:val="20"/>
      <w:szCs w:val="24"/>
      <w:lang w:val="x-none" w:eastAsia="x-none"/>
    </w:rPr>
  </w:style>
  <w:style w:type="character" w:customStyle="1" w:styleId="a8">
    <w:name w:val="Текст сноски Знак"/>
    <w:aliases w:val="Знак Знак Знак1,Текст сноски Знак Знак Знак,Знак Знак1,fn Знак,Текст сноски НИВ Знак,Знак Знак Знак Знак Знак,Footnote Text Char Знак,Table_Footnote_last Знак,Текст сноски Знак1 Знак Знак,Footnote Text Char Знак Знак Знак,Знак2 Знак"/>
    <w:basedOn w:val="a0"/>
    <w:link w:val="a7"/>
    <w:uiPriority w:val="99"/>
    <w:qFormat/>
    <w:rsid w:val="0031071E"/>
    <w:rPr>
      <w:rFonts w:ascii="Times New Roman" w:eastAsia="Times New Roman" w:hAnsi="Times New Roman" w:cs="Times New Roman"/>
      <w:sz w:val="20"/>
      <w:szCs w:val="24"/>
      <w:lang w:val="x-none" w:eastAsia="x-none"/>
    </w:rPr>
  </w:style>
  <w:style w:type="character" w:styleId="a9">
    <w:name w:val="footnote reference"/>
    <w:aliases w:val="текст сноски,Знак сноски-FN,Ciae niinee-FN,Знак сноски 1,Ciae niinee 1,анкета сноска,fr,Used by Word for Help footnote symbols,Avg - Знак сноски,avg-Знак сноски,Referencia nota al pie,ООО Знак сноски,СНОСКА,сноска1,ftref,Avg,вески,ХИА_ЗС,SUP"/>
    <w:uiPriority w:val="99"/>
    <w:unhideWhenUsed/>
    <w:qFormat/>
    <w:rsid w:val="0031071E"/>
    <w:rPr>
      <w:vertAlign w:val="superscript"/>
    </w:rPr>
  </w:style>
  <w:style w:type="character" w:styleId="aa">
    <w:name w:val="page number"/>
    <w:basedOn w:val="a0"/>
    <w:semiHidden/>
    <w:rsid w:val="003107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Воронцов Олег Григорьевич</dc:creator>
  <cp:keywords/>
  <dc:description/>
  <cp:lastModifiedBy>Апальковская Яна Николаевна</cp:lastModifiedBy>
  <cp:revision>2</cp:revision>
  <dcterms:created xsi:type="dcterms:W3CDTF">2024-07-22T12:40:00Z</dcterms:created>
  <dcterms:modified xsi:type="dcterms:W3CDTF">2024-07-22T12:40:00Z</dcterms:modified>
</cp:coreProperties>
</file>